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CB" w:rsidRPr="00A37FB4" w:rsidRDefault="002B29CB" w:rsidP="002B29CB">
      <w:pPr>
        <w:pStyle w:val="1"/>
        <w:ind w:left="-5" w:right="11"/>
        <w:jc w:val="both"/>
        <w:rPr>
          <w:lang w:val="ru-RU"/>
        </w:rPr>
      </w:pPr>
      <w:bookmarkStart w:id="0" w:name="_Toc102998"/>
      <w:r w:rsidRPr="00A37FB4">
        <w:rPr>
          <w:lang w:val="ru-RU"/>
        </w:rPr>
        <w:t>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A37FB4">
        <w:rPr>
          <w:color w:val="365F91"/>
          <w:lang w:val="ru-RU"/>
        </w:rPr>
        <w:t xml:space="preserve"> </w:t>
      </w:r>
      <w:r w:rsidRPr="00A37FB4">
        <w:rPr>
          <w:lang w:val="ru-RU"/>
        </w:rPr>
        <w:t xml:space="preserve">детей-инвалидов и инвалидов </w:t>
      </w:r>
      <w:bookmarkEnd w:id="0"/>
    </w:p>
    <w:p w:rsidR="002B29CB" w:rsidRPr="00A37FB4" w:rsidRDefault="002B29CB" w:rsidP="002B29CB">
      <w:pPr>
        <w:spacing w:after="24" w:line="259" w:lineRule="auto"/>
        <w:ind w:left="567"/>
      </w:pPr>
      <w:r w:rsidRPr="00A37FB4">
        <w:t xml:space="preserve"> </w:t>
      </w:r>
    </w:p>
    <w:p w:rsidR="002B29CB" w:rsidRPr="00A37FB4" w:rsidRDefault="002B29CB" w:rsidP="002B29CB">
      <w:pPr>
        <w:ind w:left="-15" w:right="22" w:firstLine="708"/>
      </w:pPr>
      <w:r w:rsidRPr="00A37FB4">
        <w:t xml:space="preserve">6.1. Участники итогового собеседования с ОВЗ при подаче заявления на участие  в итоговом собеседовании предъявляют рекомендации ПМПК, а участники итогового собеседования – дети-инвалиды и инвалиды – справку, подтверждающую инвалидность,  а также рекомендации ПМПК в случаях, изложенных в подпункте 6.5 пункта 6 Рекомендаций.  </w:t>
      </w:r>
    </w:p>
    <w:p w:rsidR="002B29CB" w:rsidRPr="00A37FB4" w:rsidRDefault="002B29CB" w:rsidP="002B29CB">
      <w:pPr>
        <w:ind w:left="-15" w:right="22" w:firstLine="708"/>
      </w:pPr>
      <w:r w:rsidRPr="00A37FB4">
        <w:t xml:space="preserve">6.2. 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 </w:t>
      </w:r>
    </w:p>
    <w:p w:rsidR="002B29CB" w:rsidRPr="00A37FB4" w:rsidRDefault="002B29CB" w:rsidP="002B29CB">
      <w:pPr>
        <w:ind w:left="-15" w:right="22" w:firstLine="708"/>
      </w:pPr>
      <w:r w:rsidRPr="00A37FB4">
        <w:t xml:space="preserve">6.3.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2B29CB" w:rsidRPr="00A37FB4" w:rsidRDefault="002B29CB" w:rsidP="002B29CB">
      <w:pPr>
        <w:ind w:left="-15" w:right="22" w:firstLine="708"/>
      </w:pPr>
      <w:r w:rsidRPr="00A37FB4">
        <w:t>6.4. Для участников итогового собеседования с ОВЗ,</w:t>
      </w:r>
      <w:r w:rsidRPr="00A37FB4">
        <w:rPr>
          <w:sz w:val="20"/>
        </w:rPr>
        <w:t xml:space="preserve"> </w:t>
      </w:r>
      <w:r w:rsidRPr="00A37FB4">
        <w:t>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r w:rsidRPr="00A37FB4">
        <w:rPr>
          <w:sz w:val="20"/>
        </w:rPr>
        <w:t xml:space="preserve"> </w:t>
      </w:r>
    </w:p>
    <w:p w:rsidR="002B29CB" w:rsidRPr="00A37FB4" w:rsidRDefault="002B29CB" w:rsidP="002B29CB">
      <w:pPr>
        <w:ind w:left="-15" w:right="22" w:firstLine="708"/>
      </w:pPr>
      <w:r w:rsidRPr="00A37FB4">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Pr>
          <w:vertAlign w:val="superscript"/>
        </w:rPr>
        <w:footnoteReference w:id="2"/>
      </w:r>
      <w:r w:rsidRPr="00A37FB4">
        <w:t xml:space="preserve">,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увеличение продолжительности итогового собеседования на 30 минут;  </w:t>
      </w:r>
    </w:p>
    <w:p w:rsidR="002B29CB" w:rsidRPr="00A37FB4" w:rsidRDefault="002B29CB" w:rsidP="002B29CB">
      <w:pPr>
        <w:ind w:left="718" w:right="22"/>
      </w:pPr>
      <w:r w:rsidRPr="00A37FB4">
        <w:t xml:space="preserve">организация питания и перерывов для проведения необходимых лечебных  </w:t>
      </w:r>
    </w:p>
    <w:p w:rsidR="002B29CB" w:rsidRPr="00A37FB4" w:rsidRDefault="002B29CB" w:rsidP="002B29CB">
      <w:pPr>
        <w:ind w:left="-5" w:right="22"/>
      </w:pPr>
      <w:r w:rsidRPr="00A37FB4">
        <w:t xml:space="preserve">и профилактических мероприятий во время проведения итогового собеседования. </w:t>
      </w:r>
    </w:p>
    <w:p w:rsidR="002B29CB" w:rsidRPr="00A37FB4" w:rsidRDefault="002B29CB" w:rsidP="002B29CB">
      <w:pPr>
        <w:ind w:left="-15" w:right="22" w:firstLine="708"/>
      </w:pPr>
      <w:r w:rsidRPr="00A37FB4">
        <w:t>6.5. Для участников итогового собеседования с ОВЗ,</w:t>
      </w:r>
      <w:r w:rsidRPr="00A37FB4">
        <w:rPr>
          <w:sz w:val="20"/>
        </w:rPr>
        <w:t xml:space="preserve"> </w:t>
      </w:r>
      <w:r w:rsidRPr="00A37FB4">
        <w:t xml:space="preserve">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w:t>
      </w:r>
    </w:p>
    <w:p w:rsidR="002B29CB" w:rsidRPr="00A37FB4" w:rsidRDefault="002B29CB" w:rsidP="002B29CB">
      <w:pPr>
        <w:ind w:left="718" w:right="22"/>
      </w:pPr>
      <w:r w:rsidRPr="00A37FB4">
        <w:lastRenderedPageBreak/>
        <w:t xml:space="preserve">присутствие ассистентов, оказывающих указанным выше категориям участников </w:t>
      </w:r>
    </w:p>
    <w:p w:rsidR="002B29CB" w:rsidRPr="00A37FB4" w:rsidRDefault="002B29CB" w:rsidP="002B29CB">
      <w:pPr>
        <w:spacing w:after="26" w:line="260" w:lineRule="auto"/>
        <w:ind w:right="25"/>
        <w:jc w:val="right"/>
      </w:pPr>
      <w:r w:rsidRPr="00A37FB4">
        <w:t xml:space="preserve">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  использование на итоговом собеседовании необходимых для выполнения заданий </w:t>
      </w:r>
    </w:p>
    <w:p w:rsidR="002B29CB" w:rsidRPr="00A37FB4" w:rsidRDefault="002B29CB" w:rsidP="002B29CB">
      <w:pPr>
        <w:spacing w:after="3" w:line="271" w:lineRule="auto"/>
        <w:ind w:left="693" w:right="2518" w:hanging="708"/>
      </w:pPr>
      <w:r w:rsidRPr="00A37FB4">
        <w:t xml:space="preserve">технических средств. </w:t>
      </w:r>
      <w:r w:rsidRPr="00A37FB4">
        <w:rPr>
          <w:b/>
        </w:rPr>
        <w:t>Для слабослышащих участников итогового собеседования:</w:t>
      </w:r>
      <w:r w:rsidRPr="00A37FB4">
        <w:t xml:space="preserve"> </w:t>
      </w:r>
    </w:p>
    <w:p w:rsidR="002B29CB" w:rsidRPr="00A37FB4" w:rsidRDefault="002B29CB" w:rsidP="002B29CB">
      <w:pPr>
        <w:ind w:left="718" w:right="22"/>
      </w:pPr>
      <w:r w:rsidRPr="00A37FB4">
        <w:t xml:space="preserve">оборудование аудитории проведения итогового собеседования звукоусиливающей </w:t>
      </w:r>
    </w:p>
    <w:p w:rsidR="002B29CB" w:rsidRPr="00A37FB4" w:rsidRDefault="002B29CB" w:rsidP="002B29CB">
      <w:pPr>
        <w:ind w:left="693" w:right="22" w:hanging="708"/>
      </w:pPr>
      <w:r w:rsidRPr="00A37FB4">
        <w:t xml:space="preserve">аппаратурой как коллективного, так и индивидуального пользования. </w:t>
      </w:r>
      <w:r w:rsidRPr="00A37FB4">
        <w:rPr>
          <w:b/>
        </w:rPr>
        <w:t>Для глухих и слабослышащих участников итогового собеседования:</w:t>
      </w:r>
      <w:r w:rsidRPr="00A37FB4">
        <w:t xml:space="preserve"> привлечение при необходимости ассистента-сурдопереводчика. </w:t>
      </w:r>
      <w:r w:rsidRPr="00A37FB4">
        <w:rPr>
          <w:b/>
        </w:rPr>
        <w:t>Для слепых участников итогового собеседования:</w:t>
      </w:r>
      <w:r w:rsidRPr="00A37FB4">
        <w:t xml:space="preserve"> оформление КИМ итогового собеседования рельефно-точечным шрифтом Брайля</w:t>
      </w:r>
      <w:r>
        <w:rPr>
          <w:vertAlign w:val="superscript"/>
        </w:rPr>
        <w:footnoteReference w:id="3"/>
      </w:r>
      <w:r w:rsidRPr="00A37FB4">
        <w:t xml:space="preserve"> </w:t>
      </w:r>
    </w:p>
    <w:p w:rsidR="002B29CB" w:rsidRPr="00A37FB4" w:rsidRDefault="002B29CB" w:rsidP="002B29CB">
      <w:pPr>
        <w:ind w:left="693" w:right="1540" w:hanging="708"/>
      </w:pPr>
      <w:r w:rsidRPr="00A37FB4">
        <w:t xml:space="preserve">или в виде электронного документа, доступного с помощью компьютера. </w:t>
      </w:r>
      <w:r w:rsidRPr="00A37FB4">
        <w:rPr>
          <w:b/>
        </w:rPr>
        <w:t>Для слабовидящих участников итогового собеседования:</w:t>
      </w:r>
      <w:r w:rsidRPr="00A37FB4">
        <w:t xml:space="preserve"> </w:t>
      </w:r>
    </w:p>
    <w:p w:rsidR="002B29CB" w:rsidRPr="00A37FB4" w:rsidRDefault="002B29CB" w:rsidP="002B29CB">
      <w:pPr>
        <w:ind w:left="718" w:right="22"/>
      </w:pPr>
      <w:r w:rsidRPr="00A37FB4">
        <w:t xml:space="preserve">копирование КИМ итогового собеседования в день проведения итогового </w:t>
      </w:r>
    </w:p>
    <w:p w:rsidR="002B29CB" w:rsidRPr="00A37FB4" w:rsidRDefault="002B29CB" w:rsidP="002B29CB">
      <w:pPr>
        <w:ind w:left="-5" w:right="22"/>
      </w:pPr>
      <w:r w:rsidRPr="00A37FB4">
        <w:t>собеседования в присутствии члена комиссии по проведению итогового собеседования  в увеличенном размере</w:t>
      </w:r>
      <w:r>
        <w:rPr>
          <w:vertAlign w:val="superscript"/>
        </w:rPr>
        <w:footnoteReference w:id="4"/>
      </w:r>
      <w:r w:rsidRPr="00A37FB4">
        <w:t xml:space="preserve">; обеспечение аудитории проведения итогового собеседования увеличительными </w:t>
      </w:r>
    </w:p>
    <w:p w:rsidR="002B29CB" w:rsidRPr="00A37FB4" w:rsidRDefault="002B29CB" w:rsidP="002B29CB">
      <w:pPr>
        <w:spacing w:after="26" w:line="260" w:lineRule="auto"/>
        <w:ind w:right="25"/>
        <w:jc w:val="right"/>
      </w:pPr>
      <w:r w:rsidRPr="00A37FB4">
        <w:t>устройствами</w:t>
      </w:r>
      <w:r w:rsidRPr="00A37FB4">
        <w:rPr>
          <w:sz w:val="20"/>
        </w:rPr>
        <w:t xml:space="preserve"> </w:t>
      </w:r>
      <w:r w:rsidRPr="00A37FB4">
        <w:t xml:space="preserve">(лупа или иное увеличительное устройство);  индивидуальное </w:t>
      </w:r>
      <w:r w:rsidRPr="00A37FB4">
        <w:tab/>
        <w:t xml:space="preserve">равномерное </w:t>
      </w:r>
      <w:r w:rsidRPr="00A37FB4">
        <w:tab/>
        <w:t xml:space="preserve">освещение </w:t>
      </w:r>
      <w:r w:rsidRPr="00A37FB4">
        <w:tab/>
        <w:t xml:space="preserve">не </w:t>
      </w:r>
      <w:r w:rsidRPr="00A37FB4">
        <w:tab/>
        <w:t xml:space="preserve">менее </w:t>
      </w:r>
      <w:r w:rsidRPr="00A37FB4">
        <w:tab/>
        <w:t xml:space="preserve">300 </w:t>
      </w:r>
      <w:r w:rsidRPr="00A37FB4">
        <w:tab/>
        <w:t xml:space="preserve">люкс </w:t>
      </w:r>
      <w:r w:rsidRPr="00A37FB4">
        <w:tab/>
        <w:t xml:space="preserve">(возможно </w:t>
      </w:r>
    </w:p>
    <w:p w:rsidR="002B29CB" w:rsidRPr="00A37FB4" w:rsidRDefault="002B29CB" w:rsidP="002B29CB">
      <w:pPr>
        <w:ind w:left="-5" w:right="22"/>
      </w:pPr>
      <w:r w:rsidRPr="00A37FB4">
        <w:t xml:space="preserve">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 </w:t>
      </w:r>
      <w:r w:rsidRPr="00A37FB4">
        <w:rPr>
          <w:b/>
        </w:rPr>
        <w:t xml:space="preserve">Для участников с расстройствами аутистического спектра: </w:t>
      </w:r>
    </w:p>
    <w:p w:rsidR="002B29CB" w:rsidRPr="00A37FB4" w:rsidRDefault="002B29CB" w:rsidP="002B29CB">
      <w:pPr>
        <w:ind w:left="718" w:right="22"/>
      </w:pPr>
      <w:r w:rsidRPr="00A37FB4">
        <w:t xml:space="preserve">привлечение в качестве собеседника дефектолога, психолога или педагога,  </w:t>
      </w:r>
    </w:p>
    <w:p w:rsidR="002B29CB" w:rsidRPr="00A37FB4" w:rsidRDefault="002B29CB" w:rsidP="002B29CB">
      <w:pPr>
        <w:ind w:left="-5" w:right="22"/>
      </w:pPr>
      <w:r w:rsidRPr="00A37FB4">
        <w:t xml:space="preserve">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(законный представитель)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7.2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2B29CB" w:rsidRPr="00A37FB4" w:rsidRDefault="002B29CB" w:rsidP="002B29CB">
      <w:pPr>
        <w:spacing w:after="3" w:line="271" w:lineRule="auto"/>
        <w:ind w:left="-15" w:firstLine="708"/>
      </w:pPr>
      <w:r w:rsidRPr="00A37FB4">
        <w:rPr>
          <w:b/>
        </w:rPr>
        <w:lastRenderedPageBreak/>
        <w:t>Для участников</w:t>
      </w:r>
      <w:r w:rsidRPr="00A37FB4">
        <w:t xml:space="preserve"> </w:t>
      </w:r>
      <w:r w:rsidRPr="00A37FB4">
        <w:rPr>
          <w:b/>
        </w:rPr>
        <w:t xml:space="preserve">итогового собеседования с нарушениями  опорно-двигательного аппарата: </w:t>
      </w:r>
    </w:p>
    <w:p w:rsidR="002B29CB" w:rsidRPr="00A37FB4" w:rsidRDefault="002B29CB" w:rsidP="002B29CB">
      <w:pPr>
        <w:tabs>
          <w:tab w:val="center" w:pos="912"/>
          <w:tab w:val="center" w:pos="2323"/>
          <w:tab w:val="center" w:pos="4346"/>
          <w:tab w:val="center" w:pos="6189"/>
          <w:tab w:val="center" w:pos="7335"/>
          <w:tab w:val="right" w:pos="10236"/>
        </w:tabs>
        <w:spacing w:after="26" w:line="260" w:lineRule="auto"/>
      </w:pPr>
      <w:r w:rsidRPr="00A37FB4">
        <w:rPr>
          <w:rFonts w:ascii="Calibri" w:eastAsia="Calibri" w:hAnsi="Calibri" w:cs="Calibri"/>
        </w:rPr>
        <w:tab/>
      </w:r>
      <w:r w:rsidRPr="00A37FB4">
        <w:t xml:space="preserve">при </w:t>
      </w:r>
      <w:r w:rsidRPr="00A37FB4">
        <w:tab/>
        <w:t xml:space="preserve">необходимости </w:t>
      </w:r>
      <w:r w:rsidRPr="00A37FB4">
        <w:tab/>
        <w:t xml:space="preserve">использование </w:t>
      </w:r>
      <w:r w:rsidRPr="00A37FB4">
        <w:tab/>
        <w:t xml:space="preserve">компьютера </w:t>
      </w:r>
      <w:r w:rsidRPr="00A37FB4">
        <w:tab/>
        <w:t xml:space="preserve">со </w:t>
      </w:r>
      <w:r w:rsidRPr="00A37FB4">
        <w:tab/>
        <w:t xml:space="preserve">специализированным </w:t>
      </w:r>
    </w:p>
    <w:p w:rsidR="002B29CB" w:rsidRPr="00A37FB4" w:rsidRDefault="002B29CB" w:rsidP="002B29CB">
      <w:pPr>
        <w:ind w:left="-5" w:right="22"/>
      </w:pPr>
      <w:r w:rsidRPr="00A37FB4">
        <w:t xml:space="preserve">программным обеспечением (для ответов в письменной форме). </w:t>
      </w:r>
    </w:p>
    <w:p w:rsidR="002B29CB" w:rsidRPr="00A37FB4" w:rsidRDefault="002B29CB" w:rsidP="002B29CB">
      <w:pPr>
        <w:ind w:left="-15" w:right="22" w:firstLine="708"/>
      </w:pPr>
      <w:r w:rsidRPr="00A37FB4">
        <w:t xml:space="preserve">6.6.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2B29CB" w:rsidRPr="00A37FB4" w:rsidRDefault="002B29CB" w:rsidP="002B29CB">
      <w:pPr>
        <w:ind w:left="-15" w:right="22" w:firstLine="708"/>
      </w:pPr>
      <w:r w:rsidRPr="00A37FB4">
        <w:t xml:space="preserve">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w:t>
      </w:r>
    </w:p>
    <w:p w:rsidR="002B29CB" w:rsidRPr="00A37FB4" w:rsidRDefault="002B29CB" w:rsidP="002B29CB">
      <w:pPr>
        <w:ind w:left="-15" w:right="22" w:firstLine="708"/>
      </w:pPr>
      <w:r w:rsidRPr="00A37FB4">
        <w:t xml:space="preserve">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применимую(-мые)  для названной категории участников итогового собеседования.  </w:t>
      </w:r>
    </w:p>
    <w:p w:rsidR="002B29CB" w:rsidRPr="00A37FB4" w:rsidRDefault="002B29CB" w:rsidP="002B29CB">
      <w:pPr>
        <w:ind w:left="-15" w:right="22" w:firstLine="708"/>
      </w:pPr>
      <w:r w:rsidRPr="00A37FB4">
        <w:t xml:space="preserve">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 </w:t>
      </w:r>
    </w:p>
    <w:p w:rsidR="002B29CB" w:rsidRPr="00A37FB4" w:rsidRDefault="002B29CB" w:rsidP="002B29CB">
      <w:pPr>
        <w:ind w:left="-15" w:right="22" w:firstLine="708"/>
      </w:pPr>
      <w:r w:rsidRPr="00A37FB4">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ответы отдельных участников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
    <w:p w:rsidR="002B29CB" w:rsidRPr="00A37FB4" w:rsidRDefault="002B29CB" w:rsidP="002B29CB">
      <w:pPr>
        <w:ind w:left="-15" w:right="22" w:firstLine="708"/>
      </w:pPr>
      <w:r w:rsidRPr="00A37FB4">
        <w:t xml:space="preserve">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 </w:t>
      </w:r>
    </w:p>
    <w:p w:rsidR="002B29CB" w:rsidRPr="00A37FB4" w:rsidRDefault="002B29CB" w:rsidP="002B29CB">
      <w:pPr>
        <w:ind w:left="-15" w:right="22" w:firstLine="708"/>
      </w:pPr>
      <w:r w:rsidRPr="00A37FB4">
        <w:t xml:space="preserve">6.7.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черновиках. </w:t>
      </w:r>
    </w:p>
    <w:p w:rsidR="002B29CB" w:rsidRPr="00A37FB4" w:rsidRDefault="002B29CB" w:rsidP="002B29CB">
      <w:pPr>
        <w:ind w:left="-15" w:right="22" w:firstLine="708"/>
      </w:pPr>
      <w:r w:rsidRPr="00A37FB4">
        <w:t xml:space="preserve">6.8.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w:t>
      </w:r>
      <w:r w:rsidRPr="00A37FB4">
        <w:lastRenderedPageBreak/>
        <w:t xml:space="preserve">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2B29CB" w:rsidRPr="00A37FB4" w:rsidRDefault="002B29CB" w:rsidP="002B29CB">
      <w:pPr>
        <w:ind w:left="-15" w:right="22" w:firstLine="708"/>
      </w:pPr>
      <w:r w:rsidRPr="00A37FB4">
        <w:t xml:space="preserve">Согласно части 3 статьи 55 Федерального закона от 29.12.2012 № 273-ФЗ  «Об образовании в Российской Федерации»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ПМПК. </w:t>
      </w:r>
    </w:p>
    <w:p w:rsidR="002B29CB" w:rsidRPr="00A37FB4" w:rsidRDefault="002B29CB" w:rsidP="002B29CB">
      <w:pPr>
        <w:ind w:left="-15" w:right="22" w:firstLine="708"/>
      </w:pPr>
      <w:r w:rsidRPr="00A37FB4">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требуется создание специальных условий для получения им образования. В таком случае он не обучающийся с ОВЗ.  </w:t>
      </w:r>
    </w:p>
    <w:p w:rsidR="002B29CB" w:rsidRPr="00A37FB4" w:rsidRDefault="002B29CB" w:rsidP="002B29CB">
      <w:pPr>
        <w:ind w:left="-5" w:right="22"/>
      </w:pPr>
      <w:r w:rsidRPr="00A37FB4">
        <w:t xml:space="preserve">Вместе с тем один и тот же обучающийся может быть и инвалидом, и лицом с ОВЗ.  </w:t>
      </w:r>
    </w:p>
    <w:p w:rsidR="002B29CB" w:rsidRPr="00A37FB4" w:rsidRDefault="002B29CB" w:rsidP="002B29CB">
      <w:pPr>
        <w:spacing w:after="593"/>
        <w:ind w:left="-15" w:right="22" w:firstLine="708"/>
      </w:pPr>
      <w:r w:rsidRPr="00A37FB4">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w:t>
      </w:r>
      <w:r w:rsidRPr="00A37FB4">
        <w:rPr>
          <w:sz w:val="20"/>
        </w:rPr>
        <w:t xml:space="preserve"> </w:t>
      </w:r>
      <w:r w:rsidRPr="00A37FB4">
        <w:t xml:space="preserve">и другие условия, без которых невозможно или затруднено освоение образовательных программ обучающимися с ОВЗ. </w:t>
      </w:r>
    </w:p>
    <w:p w:rsidR="00456CE0" w:rsidRDefault="00456CE0"/>
    <w:sectPr w:rsidR="00456C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E0" w:rsidRDefault="00456CE0" w:rsidP="002B29CB">
      <w:pPr>
        <w:spacing w:after="0" w:line="240" w:lineRule="auto"/>
      </w:pPr>
      <w:r>
        <w:separator/>
      </w:r>
    </w:p>
  </w:endnote>
  <w:endnote w:type="continuationSeparator" w:id="1">
    <w:p w:rsidR="00456CE0" w:rsidRDefault="00456CE0" w:rsidP="002B2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E0" w:rsidRDefault="00456CE0" w:rsidP="002B29CB">
      <w:pPr>
        <w:spacing w:after="0" w:line="240" w:lineRule="auto"/>
      </w:pPr>
      <w:r>
        <w:separator/>
      </w:r>
    </w:p>
  </w:footnote>
  <w:footnote w:type="continuationSeparator" w:id="1">
    <w:p w:rsidR="00456CE0" w:rsidRDefault="00456CE0" w:rsidP="002B29CB">
      <w:pPr>
        <w:spacing w:after="0" w:line="240" w:lineRule="auto"/>
      </w:pPr>
      <w:r>
        <w:continuationSeparator/>
      </w:r>
    </w:p>
  </w:footnote>
  <w:footnote w:id="2">
    <w:p w:rsidR="002B29CB" w:rsidRPr="002B29CB" w:rsidRDefault="002B29CB" w:rsidP="002B29CB">
      <w:pPr>
        <w:pStyle w:val="footnotedescription"/>
        <w:spacing w:line="301" w:lineRule="auto"/>
        <w:ind w:right="0"/>
        <w:rPr>
          <w:lang w:val="ru-RU"/>
        </w:rPr>
      </w:pPr>
      <w:r>
        <w:rPr>
          <w:rStyle w:val="footnotemark"/>
        </w:rPr>
        <w:footnoteRef/>
      </w:r>
      <w:r w:rsidRPr="002B29CB">
        <w:rPr>
          <w:lang w:val="ru-RU"/>
        </w:rPr>
        <w:t xml:space="preserve"> При наличии соответствующих рекомендаций ПМПК может быть организована отдельная аудитория проведения итогового собеседования. </w:t>
      </w:r>
    </w:p>
  </w:footnote>
  <w:footnote w:id="3">
    <w:p w:rsidR="002B29CB" w:rsidRPr="002B29CB" w:rsidRDefault="002B29CB" w:rsidP="002B29CB">
      <w:pPr>
        <w:pStyle w:val="footnotedescription"/>
        <w:spacing w:line="274" w:lineRule="auto"/>
        <w:rPr>
          <w:lang w:val="ru-RU"/>
        </w:rPr>
      </w:pPr>
      <w:r>
        <w:rPr>
          <w:rStyle w:val="footnotemark"/>
        </w:rPr>
        <w:footnoteRef/>
      </w:r>
      <w:r w:rsidRPr="002B29CB">
        <w:rPr>
          <w:lang w:val="ru-RU"/>
        </w:rPr>
        <w:t xml:space="preserve"> ОИВ не позднее чем за две недели до даты проведения итогового собеседования направляет в Рособрнадзор запрос о необходимости предоставления адаптированных вариантов КИМ итогового собеседования для их дальнейшего перевода на шрифт Брайля. </w:t>
      </w:r>
    </w:p>
  </w:footnote>
  <w:footnote w:id="4">
    <w:p w:rsidR="002B29CB" w:rsidRPr="002B29CB" w:rsidRDefault="002B29CB" w:rsidP="002B29CB">
      <w:pPr>
        <w:pStyle w:val="footnotedescription"/>
        <w:spacing w:line="265" w:lineRule="auto"/>
        <w:ind w:right="27"/>
        <w:rPr>
          <w:lang w:val="ru-RU"/>
        </w:rPr>
      </w:pPr>
      <w:r>
        <w:rPr>
          <w:rStyle w:val="footnotemark"/>
        </w:rPr>
        <w:footnoteRef/>
      </w:r>
      <w:r w:rsidRPr="002B29CB">
        <w:rPr>
          <w:lang w:val="ru-RU"/>
        </w:rPr>
        <w:t xml:space="preserve"> ОИВ не позднее чем за две недели до даты проведения итогового собеседования направляет в Рособрнадзор запрос о необходимости предоставления адаптированных вариантов КИМ итогового собеседования для их дальнейшего масштабирования в местах проведения итогового собеседования.</w:t>
      </w:r>
      <w:r w:rsidRPr="002B29CB">
        <w:rPr>
          <w:sz w:val="20"/>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728"/>
    <w:multiLevelType w:val="hybridMultilevel"/>
    <w:tmpl w:val="7728CD52"/>
    <w:lvl w:ilvl="0" w:tplc="7164AA28">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378AB5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50EE1E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0D6F94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0E2A0F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32C2EB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7449D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6FCB4C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F16724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29CB"/>
    <w:rsid w:val="002B29CB"/>
    <w:rsid w:val="00456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2B29CB"/>
    <w:pPr>
      <w:keepNext/>
      <w:keepLines/>
      <w:numPr>
        <w:numId w:val="1"/>
      </w:numPr>
      <w:spacing w:after="0" w:line="271" w:lineRule="auto"/>
      <w:ind w:left="10" w:hanging="10"/>
      <w:jc w:val="center"/>
      <w:outlineLvl w:val="0"/>
    </w:pPr>
    <w:rPr>
      <w:rFonts w:ascii="Times New Roman" w:eastAsia="Times New Roman" w:hAnsi="Times New Roman" w:cs="Times New Roman"/>
      <w:b/>
      <w:color w:val="000000"/>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CB"/>
    <w:rPr>
      <w:rFonts w:ascii="Times New Roman" w:eastAsia="Times New Roman" w:hAnsi="Times New Roman" w:cs="Times New Roman"/>
      <w:b/>
      <w:color w:val="000000"/>
      <w:sz w:val="28"/>
      <w:lang w:val="en-US" w:eastAsia="en-US"/>
    </w:rPr>
  </w:style>
  <w:style w:type="paragraph" w:customStyle="1" w:styleId="footnotedescription">
    <w:name w:val="footnote description"/>
    <w:next w:val="a"/>
    <w:link w:val="footnotedescriptionChar"/>
    <w:hidden/>
    <w:rsid w:val="002B29CB"/>
    <w:pPr>
      <w:spacing w:after="0" w:line="271" w:lineRule="auto"/>
      <w:ind w:right="28" w:firstLine="708"/>
      <w:jc w:val="both"/>
    </w:pPr>
    <w:rPr>
      <w:rFonts w:ascii="Times New Roman" w:eastAsia="Times New Roman" w:hAnsi="Times New Roman" w:cs="Times New Roman"/>
      <w:color w:val="000000"/>
      <w:lang w:val="en-US" w:eastAsia="en-US"/>
    </w:rPr>
  </w:style>
  <w:style w:type="character" w:customStyle="1" w:styleId="footnotedescriptionChar">
    <w:name w:val="footnote description Char"/>
    <w:link w:val="footnotedescription"/>
    <w:rsid w:val="002B29CB"/>
    <w:rPr>
      <w:rFonts w:ascii="Times New Roman" w:eastAsia="Times New Roman" w:hAnsi="Times New Roman" w:cs="Times New Roman"/>
      <w:color w:val="000000"/>
      <w:lang w:val="en-US" w:eastAsia="en-US"/>
    </w:rPr>
  </w:style>
  <w:style w:type="character" w:customStyle="1" w:styleId="footnotemark">
    <w:name w:val="footnote mark"/>
    <w:hidden/>
    <w:rsid w:val="002B29CB"/>
    <w:rPr>
      <w:rFonts w:ascii="Times New Roman" w:eastAsia="Times New Roman" w:hAnsi="Times New Roman" w:cs="Times New Roman"/>
      <w:color w:val="000000"/>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8494</Characters>
  <DocSecurity>0</DocSecurity>
  <Lines>70</Lines>
  <Paragraphs>19</Paragraphs>
  <ScaleCrop>false</ScaleCrop>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2024-01-20T16:52:00Z</dcterms:created>
  <dcterms:modified xsi:type="dcterms:W3CDTF">2024-01-20T16:52:00Z</dcterms:modified>
</cp:coreProperties>
</file>