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6" w:rsidRPr="00EA3B3A" w:rsidRDefault="00CB3764" w:rsidP="00B24B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CB3764" w:rsidRPr="00EA3B3A" w:rsidRDefault="00CB3764" w:rsidP="00B2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4B8F"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7A4A16" w:rsidRPr="00EA3B3A" w:rsidRDefault="007A4A16" w:rsidP="00B2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D9F" w:rsidRPr="00EA3B3A" w:rsidRDefault="00380D9F" w:rsidP="0038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380D9F" w:rsidRPr="00EA3B3A" w:rsidRDefault="00380D9F" w:rsidP="0038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80D9F" w:rsidRPr="00EA3B3A" w:rsidRDefault="00380D9F" w:rsidP="0038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Марковская Людмила Сергеевна</w:t>
      </w:r>
    </w:p>
    <w:p w:rsidR="00380D9F" w:rsidRPr="00EA3B3A" w:rsidRDefault="00380D9F" w:rsidP="00380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CB3764" w:rsidRPr="00EA3B3A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8639" w:type="dxa"/>
        <w:tblLayout w:type="fixed"/>
        <w:tblLook w:val="04A0"/>
      </w:tblPr>
      <w:tblGrid>
        <w:gridCol w:w="1410"/>
        <w:gridCol w:w="825"/>
        <w:gridCol w:w="850"/>
        <w:gridCol w:w="735"/>
        <w:gridCol w:w="824"/>
        <w:gridCol w:w="851"/>
        <w:gridCol w:w="735"/>
        <w:gridCol w:w="824"/>
        <w:gridCol w:w="851"/>
        <w:gridCol w:w="734"/>
      </w:tblGrid>
      <w:tr w:rsidR="00EA3B3A" w:rsidRPr="00EA3B3A" w:rsidTr="006E4E7E">
        <w:trPr>
          <w:trHeight w:val="563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EA3B3A" w:rsidRPr="00EA3B3A" w:rsidTr="006E4E7E">
        <w:trPr>
          <w:trHeight w:val="268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EA3B3A" w:rsidRPr="00EA3B3A" w:rsidRDefault="00EA3B3A" w:rsidP="00EA3B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EA3B3A" w:rsidRPr="00EA3B3A" w:rsidRDefault="00EA3B3A" w:rsidP="00EA3B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EA3B3A" w:rsidRPr="00EA3B3A" w:rsidTr="006E4E7E">
        <w:trPr>
          <w:trHeight w:val="27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B3A" w:rsidRPr="00EA3B3A" w:rsidTr="006E4E7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3A" w:rsidRPr="00EA3B3A" w:rsidRDefault="00EA3B3A" w:rsidP="00B24B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Pr="00EA3B3A" w:rsidRDefault="00EA3B3A" w:rsidP="00EA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764" w:rsidRPr="00EA3B3A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260" w:rsidRPr="00EA3B3A" w:rsidRDefault="00594260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D9F" w:rsidRDefault="00380D9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Default="00EA3B3A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Pr="00EA3B3A" w:rsidRDefault="00EA3B3A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Default="00EA3B3A" w:rsidP="0038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3A" w:rsidRDefault="00EA3B3A" w:rsidP="0038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3A" w:rsidRDefault="00EA3B3A" w:rsidP="00380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9F" w:rsidRPr="00EA3B3A" w:rsidRDefault="00380D9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Pr="00EA3B3A" w:rsidRDefault="00EA3B3A" w:rsidP="00EA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EA3B3A" w:rsidRPr="00EA3B3A" w:rsidRDefault="00EA3B3A" w:rsidP="00EA3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EA3B3A" w:rsidRPr="00EA3B3A" w:rsidRDefault="00EA3B3A" w:rsidP="00EA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</w:t>
      </w:r>
      <w:r w:rsidR="006E4E7E">
        <w:rPr>
          <w:color w:val="000000"/>
        </w:rPr>
        <w:t xml:space="preserve"> </w:t>
      </w:r>
      <w:r w:rsidRPr="00EA3B3A">
        <w:rPr>
          <w:color w:val="000000"/>
        </w:rPr>
        <w:t>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EA3B3A" w:rsidRPr="00EA3B3A" w:rsidRDefault="00EA3B3A" w:rsidP="00EA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>
        <w:rPr>
          <w:color w:val="000000"/>
        </w:rPr>
        <w:t>20</w:t>
      </w:r>
      <w:r w:rsidRPr="00EA3B3A">
        <w:rPr>
          <w:color w:val="000000"/>
        </w:rPr>
        <w:t xml:space="preserve"> человек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>
        <w:rPr>
          <w:color w:val="000000"/>
          <w:u w:val="single"/>
        </w:rPr>
        <w:t>1 человек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 xml:space="preserve">– </w:t>
      </w:r>
      <w:r>
        <w:rPr>
          <w:color w:val="000000"/>
        </w:rPr>
        <w:t>не выявлено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b/>
          <w:color w:val="000000"/>
        </w:rPr>
      </w:pPr>
    </w:p>
    <w:p w:rsidR="00EA3B3A" w:rsidRPr="00EA3B3A" w:rsidRDefault="00EA3B3A" w:rsidP="00EA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b/>
          <w:color w:val="000000"/>
        </w:rPr>
      </w:pP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lastRenderedPageBreak/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>
        <w:rPr>
          <w:color w:val="000000"/>
          <w:u w:val="single"/>
        </w:rPr>
        <w:t>18</w:t>
      </w:r>
      <w:r w:rsidRPr="00EA3B3A">
        <w:rPr>
          <w:color w:val="000000"/>
          <w:u w:val="single"/>
        </w:rPr>
        <w:t xml:space="preserve">  человек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Pr="00EA3B3A">
        <w:rPr>
          <w:color w:val="000000"/>
          <w:u w:val="single"/>
        </w:rPr>
        <w:t>3 человека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Pr="00EA3B3A">
        <w:rPr>
          <w:color w:val="000000"/>
          <w:u w:val="single"/>
        </w:rPr>
        <w:t>не выявлено</w:t>
      </w:r>
    </w:p>
    <w:p w:rsidR="00EA3B3A" w:rsidRPr="00EA3B3A" w:rsidRDefault="00EA3B3A" w:rsidP="00EA3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3A" w:rsidRPr="00EA3B3A" w:rsidRDefault="00EA3B3A" w:rsidP="00EA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>
        <w:rPr>
          <w:color w:val="000000"/>
        </w:rPr>
        <w:t>19</w:t>
      </w:r>
      <w:r w:rsidRPr="00EA3B3A">
        <w:rPr>
          <w:color w:val="000000"/>
        </w:rPr>
        <w:t xml:space="preserve"> человек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>
        <w:rPr>
          <w:color w:val="000000"/>
        </w:rPr>
        <w:t>1</w:t>
      </w:r>
      <w:r w:rsidRPr="00EA3B3A">
        <w:rPr>
          <w:color w:val="000000"/>
        </w:rPr>
        <w:t xml:space="preserve"> человек</w:t>
      </w:r>
    </w:p>
    <w:p w:rsidR="00EA3B3A" w:rsidRPr="00EA3B3A" w:rsidRDefault="00EA3B3A" w:rsidP="00EA3B3A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Pr="00EA3B3A">
        <w:rPr>
          <w:color w:val="000000"/>
        </w:rPr>
        <w:t>1 человек</w:t>
      </w:r>
    </w:p>
    <w:p w:rsidR="00EA3B3A" w:rsidRPr="00EA3B3A" w:rsidRDefault="00EA3B3A" w:rsidP="00EA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Default="00EA3B3A" w:rsidP="006E4E7E">
      <w:pPr>
        <w:keepNext/>
        <w:spacing w:after="0" w:line="240" w:lineRule="auto"/>
      </w:pPr>
      <w:r w:rsidRPr="00EA3B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96073" cy="2704409"/>
            <wp:effectExtent l="19050" t="0" r="28327" b="691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4B8F" w:rsidRPr="00EA3B3A" w:rsidRDefault="006E4E7E" w:rsidP="006E4E7E">
      <w:pPr>
        <w:pStyle w:val="a8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4 класс</w:t>
      </w: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8F" w:rsidRPr="00EA3B3A" w:rsidRDefault="00B24B8F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90E" w:rsidRPr="00EA3B3A" w:rsidRDefault="0091090E" w:rsidP="0091090E">
      <w:pPr>
        <w:rPr>
          <w:rFonts w:ascii="Times New Roman" w:hAnsi="Times New Roman" w:cs="Times New Roman"/>
          <w:sz w:val="24"/>
          <w:szCs w:val="24"/>
        </w:rPr>
      </w:pPr>
    </w:p>
    <w:p w:rsidR="00CB3764" w:rsidRPr="00EA3B3A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EA3B3A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EA3B3A" w:rsidRDefault="00CB3764" w:rsidP="009E2AB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Default="00CB3764" w:rsidP="006C5D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E7E" w:rsidRDefault="006E4E7E" w:rsidP="006C5D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E7E" w:rsidRDefault="006E4E7E" w:rsidP="006C5D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E7E" w:rsidRDefault="006E4E7E" w:rsidP="006C5D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E7E" w:rsidRPr="00EA3B3A" w:rsidRDefault="006E4E7E" w:rsidP="006C5D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DBF" w:rsidRPr="00EA3B3A" w:rsidRDefault="006C5DBF" w:rsidP="006C5D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Протокол результатов исследования</w:t>
      </w:r>
    </w:p>
    <w:p w:rsidR="006C5DBF" w:rsidRPr="00EA3B3A" w:rsidRDefault="006C5DBF" w:rsidP="006C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6C5DBF" w:rsidRPr="00EA3B3A" w:rsidRDefault="006C5DBF" w:rsidP="006C5DB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Ткачук Инна Николаевна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431" w:type="dxa"/>
        <w:tblLayout w:type="fixed"/>
        <w:tblLook w:val="04A0"/>
      </w:tblPr>
      <w:tblGrid>
        <w:gridCol w:w="1202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6C5DBF" w:rsidRPr="00EA3B3A" w:rsidTr="006E4E7E">
        <w:trPr>
          <w:trHeight w:val="563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6C5DBF" w:rsidRPr="00EA3B3A" w:rsidTr="006E4E7E">
        <w:trPr>
          <w:trHeight w:val="268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C5DBF" w:rsidRPr="00EA3B3A" w:rsidRDefault="006C5DBF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C5DBF" w:rsidRPr="00EA3B3A" w:rsidRDefault="006C5DBF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6C5DBF" w:rsidRPr="00EA3B3A" w:rsidTr="006E4E7E">
        <w:trPr>
          <w:trHeight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BF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F" w:rsidRPr="00EA3B3A" w:rsidRDefault="006C5DBF" w:rsidP="006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6C5DBF" w:rsidRPr="00EA3B3A" w:rsidRDefault="006C5DBF" w:rsidP="006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="007A17E0" w:rsidRPr="00EA3B3A">
        <w:rPr>
          <w:color w:val="000000"/>
        </w:rPr>
        <w:t>12</w:t>
      </w:r>
      <w:r w:rsidRPr="00EA3B3A">
        <w:rPr>
          <w:color w:val="000000"/>
        </w:rPr>
        <w:t xml:space="preserve"> человек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="007A17E0" w:rsidRPr="00EA3B3A">
        <w:rPr>
          <w:color w:val="000000"/>
          <w:u w:val="single"/>
        </w:rPr>
        <w:t>3</w:t>
      </w:r>
      <w:r w:rsidRPr="00EA3B3A">
        <w:rPr>
          <w:color w:val="000000"/>
          <w:u w:val="single"/>
        </w:rPr>
        <w:t xml:space="preserve"> человека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 xml:space="preserve">– </w:t>
      </w:r>
      <w:r w:rsidR="007A17E0" w:rsidRPr="00EA3B3A">
        <w:rPr>
          <w:color w:val="000000"/>
        </w:rPr>
        <w:t>1 человек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b/>
          <w:color w:val="000000"/>
        </w:rPr>
      </w:pP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b/>
          <w:color w:val="000000"/>
        </w:rPr>
      </w:pP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 w:rsidR="007A17E0" w:rsidRPr="00EA3B3A">
        <w:rPr>
          <w:color w:val="000000"/>
          <w:u w:val="single"/>
        </w:rPr>
        <w:t>13</w:t>
      </w:r>
      <w:r w:rsidRPr="00EA3B3A">
        <w:rPr>
          <w:color w:val="000000"/>
          <w:u w:val="single"/>
        </w:rPr>
        <w:t xml:space="preserve">  человек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Pr="00EA3B3A">
        <w:rPr>
          <w:color w:val="000000"/>
          <w:u w:val="single"/>
        </w:rPr>
        <w:t>3 человека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Pr="00EA3B3A">
        <w:rPr>
          <w:color w:val="000000"/>
          <w:u w:val="single"/>
        </w:rPr>
        <w:t>не выявлено</w:t>
      </w: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DBF" w:rsidRPr="00EA3B3A" w:rsidRDefault="006C5DBF" w:rsidP="006C5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представляющий собой совокупность учебной и других видов деятельностей, включая образовательные технологии, содержание и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="007A17E0" w:rsidRPr="00EA3B3A">
        <w:rPr>
          <w:color w:val="000000"/>
        </w:rPr>
        <w:t>12</w:t>
      </w:r>
      <w:r w:rsidRPr="00EA3B3A">
        <w:rPr>
          <w:color w:val="000000"/>
        </w:rPr>
        <w:t xml:space="preserve"> человек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="007A17E0" w:rsidRPr="00EA3B3A">
        <w:rPr>
          <w:color w:val="000000"/>
        </w:rPr>
        <w:t>3</w:t>
      </w:r>
      <w:r w:rsidRPr="00EA3B3A">
        <w:rPr>
          <w:color w:val="000000"/>
        </w:rPr>
        <w:t xml:space="preserve"> человек</w:t>
      </w:r>
    </w:p>
    <w:p w:rsidR="006C5DBF" w:rsidRPr="00EA3B3A" w:rsidRDefault="006C5DBF" w:rsidP="006C5DBF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="007A17E0" w:rsidRPr="00EA3B3A">
        <w:rPr>
          <w:color w:val="000000"/>
        </w:rPr>
        <w:t>1 человек</w:t>
      </w:r>
    </w:p>
    <w:p w:rsidR="006C5DBF" w:rsidRPr="00EA3B3A" w:rsidRDefault="006C5DBF" w:rsidP="006C5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5DBF" w:rsidRPr="00EA3B3A" w:rsidRDefault="006C5DBF" w:rsidP="006C5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4696073" cy="2704409"/>
            <wp:effectExtent l="19050" t="0" r="28327" b="691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DBF" w:rsidRPr="00EA3B3A" w:rsidRDefault="007A17E0" w:rsidP="006C5DBF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sz w:val="24"/>
          <w:szCs w:val="24"/>
        </w:rPr>
        <w:t>5</w:t>
      </w:r>
      <w:r w:rsidR="006C5DBF" w:rsidRPr="00EA3B3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B3764" w:rsidRPr="00EA3B3A" w:rsidRDefault="00CB3764" w:rsidP="00CB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65659C" w:rsidRPr="00EA3B3A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F13C93" w:rsidRPr="00EA3B3A" w:rsidRDefault="00F13C93" w:rsidP="00F13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Джангутаева Олеся Васильевна</w:t>
      </w:r>
      <w:r w:rsidRPr="00EA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431" w:type="dxa"/>
        <w:tblLayout w:type="fixed"/>
        <w:tblLook w:val="04A0"/>
      </w:tblPr>
      <w:tblGrid>
        <w:gridCol w:w="1202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F13C93" w:rsidRPr="00EA3B3A" w:rsidTr="006E4E7E">
        <w:trPr>
          <w:trHeight w:val="563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F13C93" w:rsidRPr="00EA3B3A" w:rsidTr="006E4E7E">
        <w:trPr>
          <w:trHeight w:val="268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F13C93" w:rsidRPr="00EA3B3A" w:rsidRDefault="00F13C93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F13C93" w:rsidRPr="00EA3B3A" w:rsidRDefault="00F13C93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F13C93" w:rsidRPr="00EA3B3A" w:rsidTr="006E4E7E">
        <w:trPr>
          <w:trHeight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93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3" w:rsidRPr="00EA3B3A" w:rsidRDefault="00F13C93" w:rsidP="00F1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F13C93" w:rsidRPr="00EA3B3A" w:rsidRDefault="00F13C93" w:rsidP="00F1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lastRenderedPageBreak/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="00ED28F6" w:rsidRPr="00EA3B3A">
        <w:rPr>
          <w:color w:val="000000"/>
        </w:rPr>
        <w:t>4</w:t>
      </w:r>
      <w:r w:rsidRPr="00EA3B3A">
        <w:rPr>
          <w:color w:val="000000"/>
        </w:rPr>
        <w:t xml:space="preserve"> человек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="00ED28F6" w:rsidRPr="00EA3B3A">
        <w:rPr>
          <w:color w:val="000000"/>
          <w:u w:val="single"/>
        </w:rPr>
        <w:t>5 человек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 xml:space="preserve">– </w:t>
      </w:r>
      <w:r w:rsidR="00ED28F6" w:rsidRPr="00EA3B3A">
        <w:rPr>
          <w:color w:val="000000"/>
        </w:rPr>
        <w:t>2</w:t>
      </w:r>
      <w:r w:rsidRPr="00EA3B3A">
        <w:rPr>
          <w:color w:val="000000"/>
        </w:rPr>
        <w:t xml:space="preserve"> человек</w:t>
      </w:r>
      <w:r w:rsidR="00ED28F6" w:rsidRPr="00EA3B3A">
        <w:rPr>
          <w:color w:val="000000"/>
        </w:rPr>
        <w:t>а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b/>
          <w:color w:val="000000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b/>
          <w:color w:val="000000"/>
        </w:rPr>
      </w:pP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 w:rsidR="00ED28F6" w:rsidRPr="00EA3B3A">
        <w:rPr>
          <w:color w:val="000000"/>
          <w:u w:val="single"/>
        </w:rPr>
        <w:t>4</w:t>
      </w:r>
      <w:r w:rsidRPr="00EA3B3A">
        <w:rPr>
          <w:color w:val="000000"/>
          <w:u w:val="single"/>
        </w:rPr>
        <w:t xml:space="preserve">  человек</w:t>
      </w:r>
      <w:r w:rsidR="00ED28F6" w:rsidRPr="00EA3B3A">
        <w:rPr>
          <w:color w:val="000000"/>
          <w:u w:val="single"/>
        </w:rPr>
        <w:t>а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="00ED28F6" w:rsidRPr="00EA3B3A">
        <w:rPr>
          <w:color w:val="000000"/>
          <w:u w:val="single"/>
        </w:rPr>
        <w:t>6</w:t>
      </w:r>
      <w:r w:rsidRPr="00EA3B3A">
        <w:rPr>
          <w:color w:val="000000"/>
          <w:u w:val="single"/>
        </w:rPr>
        <w:t xml:space="preserve"> человек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="00ED28F6" w:rsidRPr="00EA3B3A">
        <w:rPr>
          <w:color w:val="000000"/>
          <w:u w:val="single"/>
        </w:rPr>
        <w:t>1 человек</w:t>
      </w: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C93" w:rsidRPr="00EA3B3A" w:rsidRDefault="00F13C93" w:rsidP="00F1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="00ED28F6" w:rsidRPr="00EA3B3A">
        <w:rPr>
          <w:color w:val="000000"/>
        </w:rPr>
        <w:t>3</w:t>
      </w:r>
      <w:r w:rsidRPr="00EA3B3A">
        <w:rPr>
          <w:color w:val="000000"/>
        </w:rPr>
        <w:t xml:space="preserve"> человек</w:t>
      </w:r>
      <w:r w:rsidR="00ED28F6" w:rsidRPr="00EA3B3A">
        <w:rPr>
          <w:color w:val="000000"/>
        </w:rPr>
        <w:t>а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="00ED28F6" w:rsidRPr="00EA3B3A">
        <w:rPr>
          <w:color w:val="000000"/>
        </w:rPr>
        <w:t>6</w:t>
      </w:r>
      <w:r w:rsidRPr="00EA3B3A">
        <w:rPr>
          <w:color w:val="000000"/>
        </w:rPr>
        <w:t xml:space="preserve"> человек</w:t>
      </w:r>
    </w:p>
    <w:p w:rsidR="00F13C93" w:rsidRPr="00EA3B3A" w:rsidRDefault="00F13C93" w:rsidP="00F13C93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="00ED28F6" w:rsidRPr="00EA3B3A">
        <w:rPr>
          <w:color w:val="000000"/>
        </w:rPr>
        <w:t>2</w:t>
      </w:r>
      <w:r w:rsidRPr="00EA3B3A">
        <w:rPr>
          <w:color w:val="000000"/>
        </w:rPr>
        <w:t xml:space="preserve"> человек</w:t>
      </w:r>
      <w:r w:rsidR="00ED28F6" w:rsidRPr="00EA3B3A">
        <w:rPr>
          <w:color w:val="000000"/>
        </w:rPr>
        <w:t>а</w:t>
      </w:r>
    </w:p>
    <w:p w:rsidR="00F13C93" w:rsidRPr="00EA3B3A" w:rsidRDefault="00F13C93" w:rsidP="00F13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13C93" w:rsidRPr="00EA3B3A" w:rsidRDefault="00F13C93" w:rsidP="00F13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4696073" cy="2704409"/>
            <wp:effectExtent l="19050" t="0" r="28327" b="691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3C93" w:rsidRPr="00EA3B3A" w:rsidRDefault="006E4E7E" w:rsidP="00F13C93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3C93" w:rsidRPr="00EA3B3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13C93" w:rsidRPr="00EA3B3A" w:rsidRDefault="00F13C93" w:rsidP="00F13C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B53644" w:rsidRPr="00EA3B3A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476" w:rsidRPr="00EA3B3A" w:rsidRDefault="00893476" w:rsidP="008934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893476" w:rsidRPr="00EA3B3A" w:rsidRDefault="00893476" w:rsidP="00893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B53644" w:rsidRPr="00EA3B3A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B53644" w:rsidRPr="00EA3B3A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53644" w:rsidRPr="00EA3B3A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Долгая Анастасия  Васильевна</w:t>
      </w:r>
      <w:r w:rsidRPr="00EA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476" w:rsidRPr="00EA3B3A" w:rsidRDefault="00B53644" w:rsidP="00893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893476" w:rsidRPr="00EA3B3A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431" w:type="dxa"/>
        <w:tblLayout w:type="fixed"/>
        <w:tblLook w:val="04A0"/>
      </w:tblPr>
      <w:tblGrid>
        <w:gridCol w:w="1202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893476" w:rsidRPr="00EA3B3A" w:rsidTr="006E4E7E">
        <w:trPr>
          <w:trHeight w:val="563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893476" w:rsidRPr="00EA3B3A" w:rsidTr="006E4E7E">
        <w:trPr>
          <w:trHeight w:val="268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893476" w:rsidRPr="00EA3B3A" w:rsidRDefault="00893476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893476" w:rsidRPr="00EA3B3A" w:rsidRDefault="00893476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893476" w:rsidRPr="00EA3B3A" w:rsidTr="006E4E7E">
        <w:trPr>
          <w:trHeight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412BE4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8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76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5E28E0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5E28E0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5E28E0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76" w:rsidRPr="00EA3B3A" w:rsidRDefault="00893476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476" w:rsidRPr="00EA3B3A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893476" w:rsidRPr="00EA3B3A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893476" w:rsidRPr="00EA3B3A" w:rsidRDefault="00893476" w:rsidP="0089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="004F63C5" w:rsidRPr="00EA3B3A">
        <w:rPr>
          <w:color w:val="000000"/>
        </w:rPr>
        <w:t>3</w:t>
      </w:r>
      <w:r w:rsidRPr="00EA3B3A">
        <w:rPr>
          <w:color w:val="000000"/>
        </w:rPr>
        <w:t xml:space="preserve"> человек</w:t>
      </w:r>
      <w:r w:rsidR="004F63C5" w:rsidRPr="00EA3B3A">
        <w:rPr>
          <w:color w:val="000000"/>
        </w:rPr>
        <w:t>а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="004F63C5" w:rsidRPr="00EA3B3A">
        <w:rPr>
          <w:color w:val="000000"/>
          <w:u w:val="single"/>
        </w:rPr>
        <w:t>15 человек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>– не выявлено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b/>
          <w:color w:val="000000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b/>
          <w:color w:val="000000"/>
        </w:rPr>
      </w:pP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</w:t>
      </w:r>
      <w:r w:rsidR="004F63C5" w:rsidRPr="00EA3B3A">
        <w:rPr>
          <w:b/>
          <w:color w:val="000000"/>
          <w:u w:val="single"/>
        </w:rPr>
        <w:t xml:space="preserve"> 7</w:t>
      </w:r>
      <w:r w:rsidRPr="00EA3B3A">
        <w:rPr>
          <w:color w:val="000000"/>
          <w:u w:val="single"/>
        </w:rPr>
        <w:t xml:space="preserve">  человек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="004F63C5" w:rsidRPr="00EA3B3A">
        <w:rPr>
          <w:b/>
          <w:color w:val="000000"/>
          <w:u w:val="single"/>
        </w:rPr>
        <w:t xml:space="preserve">- </w:t>
      </w:r>
      <w:r w:rsidR="004F63C5" w:rsidRPr="00EA3B3A">
        <w:rPr>
          <w:color w:val="000000"/>
          <w:u w:val="single"/>
        </w:rPr>
        <w:t>11</w:t>
      </w:r>
      <w:r w:rsidRPr="00EA3B3A">
        <w:rPr>
          <w:color w:val="000000"/>
          <w:u w:val="single"/>
        </w:rPr>
        <w:t xml:space="preserve"> человек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Pr="00EA3B3A">
        <w:rPr>
          <w:color w:val="000000"/>
          <w:u w:val="single"/>
        </w:rPr>
        <w:t>не выявлено</w:t>
      </w: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476" w:rsidRPr="00EA3B3A" w:rsidRDefault="00893476" w:rsidP="00893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="004F63C5" w:rsidRPr="00EA3B3A">
        <w:rPr>
          <w:color w:val="000000"/>
        </w:rPr>
        <w:t>4</w:t>
      </w:r>
      <w:r w:rsidRPr="00EA3B3A">
        <w:rPr>
          <w:color w:val="000000"/>
        </w:rPr>
        <w:t xml:space="preserve"> человек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="004F63C5" w:rsidRPr="00EA3B3A">
        <w:rPr>
          <w:color w:val="000000"/>
        </w:rPr>
        <w:t>14</w:t>
      </w:r>
      <w:r w:rsidRPr="00EA3B3A">
        <w:rPr>
          <w:color w:val="000000"/>
        </w:rPr>
        <w:t xml:space="preserve"> человек</w:t>
      </w:r>
    </w:p>
    <w:p w:rsidR="00893476" w:rsidRPr="00EA3B3A" w:rsidRDefault="00893476" w:rsidP="00893476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Pr="00EA3B3A">
        <w:rPr>
          <w:color w:val="000000"/>
        </w:rPr>
        <w:t>не выявлено</w:t>
      </w:r>
    </w:p>
    <w:p w:rsidR="00893476" w:rsidRPr="00EA3B3A" w:rsidRDefault="00893476" w:rsidP="0089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3476" w:rsidRPr="00EA3B3A" w:rsidRDefault="00893476" w:rsidP="008934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4696073" cy="2704409"/>
            <wp:effectExtent l="19050" t="0" r="28327" b="691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3476" w:rsidRPr="00EA3B3A" w:rsidRDefault="00893476" w:rsidP="00893476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B53644" w:rsidRPr="00EA3B3A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6E4E7E" w:rsidRPr="00EA3B3A" w:rsidRDefault="006E4E7E" w:rsidP="006E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Головачева Виктория Викторовна</w:t>
      </w:r>
      <w:r w:rsidRPr="00EA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431" w:type="dxa"/>
        <w:tblLayout w:type="fixed"/>
        <w:tblLook w:val="04A0"/>
      </w:tblPr>
      <w:tblGrid>
        <w:gridCol w:w="1202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6E4E7E" w:rsidRPr="00EA3B3A" w:rsidTr="006E4E7E">
        <w:trPr>
          <w:trHeight w:val="563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6E4E7E" w:rsidRPr="00EA3B3A" w:rsidTr="006E4E7E">
        <w:trPr>
          <w:trHeight w:val="268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6E4E7E" w:rsidRPr="00EA3B3A" w:rsidTr="006E4E7E">
        <w:trPr>
          <w:trHeight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 xml:space="preserve">обеспечивает возможность необходимого для обучения,развития и социализации пространственных действтй и </w:t>
      </w:r>
      <w:r w:rsidRPr="00EA3B3A">
        <w:rPr>
          <w:color w:val="000000"/>
        </w:rPr>
        <w:lastRenderedPageBreak/>
        <w:t>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Pr="00EA3B3A">
        <w:rPr>
          <w:color w:val="000000"/>
        </w:rPr>
        <w:t>11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Pr="00EA3B3A">
        <w:rPr>
          <w:color w:val="000000"/>
          <w:u w:val="single"/>
        </w:rPr>
        <w:t>4 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>– не выявлено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b/>
          <w:color w:val="000000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b/>
          <w:color w:val="000000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 w:rsidRPr="00EA3B3A">
        <w:rPr>
          <w:color w:val="000000"/>
          <w:u w:val="single"/>
        </w:rPr>
        <w:t>12 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Pr="00EA3B3A">
        <w:rPr>
          <w:color w:val="000000"/>
          <w:u w:val="single"/>
        </w:rPr>
        <w:t>3 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Pr="00EA3B3A">
        <w:rPr>
          <w:color w:val="000000"/>
          <w:u w:val="single"/>
        </w:rPr>
        <w:t>не выявлено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Pr="00EA3B3A">
        <w:rPr>
          <w:color w:val="000000"/>
        </w:rPr>
        <w:t>9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Pr="00EA3B3A">
        <w:rPr>
          <w:color w:val="000000"/>
        </w:rPr>
        <w:t>6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Pr="00EA3B3A">
        <w:rPr>
          <w:color w:val="000000"/>
        </w:rPr>
        <w:t>не выявлено</w:t>
      </w:r>
    </w:p>
    <w:p w:rsidR="006E4E7E" w:rsidRPr="00EA3B3A" w:rsidRDefault="006E4E7E" w:rsidP="006E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4E7E" w:rsidRPr="00EA3B3A" w:rsidRDefault="006E4E7E" w:rsidP="006E4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4696073" cy="2704409"/>
            <wp:effectExtent l="19050" t="0" r="28327" b="69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4E7E" w:rsidRPr="00EA3B3A" w:rsidRDefault="006E4E7E" w:rsidP="006E4E7E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sz w:val="24"/>
          <w:szCs w:val="24"/>
        </w:rPr>
        <w:t>8 класс</w:t>
      </w:r>
    </w:p>
    <w:p w:rsidR="00B53644" w:rsidRPr="00EA3B3A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EA3B3A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EA3B3A" w:rsidRDefault="009B7612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73F" w:rsidRPr="00EA3B3A" w:rsidRDefault="0037673F" w:rsidP="00376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6300" w:rsidRPr="00EA3B3A" w:rsidRDefault="00376300" w:rsidP="003763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376300" w:rsidRPr="00EA3B3A" w:rsidRDefault="00376300" w:rsidP="0037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F6" w:rsidRPr="00EA3B3A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 : </w:t>
      </w:r>
      <w:r w:rsidRPr="00EA3B3A">
        <w:rPr>
          <w:rFonts w:ascii="Times New Roman" w:hAnsi="Times New Roman" w:cs="Times New Roman"/>
          <w:sz w:val="24"/>
          <w:szCs w:val="24"/>
        </w:rPr>
        <w:t>19.11.19</w:t>
      </w:r>
    </w:p>
    <w:p w:rsidR="006506F6" w:rsidRPr="00EA3B3A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</w:t>
      </w:r>
      <w:r w:rsidR="00CB0ED6" w:rsidRPr="00EA3B3A">
        <w:rPr>
          <w:rFonts w:ascii="Times New Roman" w:hAnsi="Times New Roman" w:cs="Times New Roman"/>
          <w:sz w:val="24"/>
          <w:szCs w:val="24"/>
        </w:rPr>
        <w:t>9</w:t>
      </w:r>
    </w:p>
    <w:p w:rsidR="006506F6" w:rsidRPr="00EA3B3A" w:rsidRDefault="006506F6" w:rsidP="006506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Краснова И.Г.</w:t>
      </w:r>
    </w:p>
    <w:p w:rsidR="006506F6" w:rsidRPr="00EA3B3A" w:rsidRDefault="006506F6" w:rsidP="0065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 .Н.</w:t>
      </w: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397" w:type="dxa"/>
        <w:tblLayout w:type="fixed"/>
        <w:tblLook w:val="04A0"/>
      </w:tblPr>
      <w:tblGrid>
        <w:gridCol w:w="1168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376300" w:rsidRPr="00EA3B3A" w:rsidTr="00376300">
        <w:trPr>
          <w:trHeight w:val="563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376300" w:rsidRPr="00EA3B3A" w:rsidTr="00376300">
        <w:trPr>
          <w:trHeight w:val="268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376300" w:rsidRPr="00EA3B3A" w:rsidRDefault="00376300" w:rsidP="009067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376300" w:rsidRPr="00EA3B3A" w:rsidRDefault="00376300" w:rsidP="00906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376300" w:rsidRPr="00EA3B3A" w:rsidTr="00376300">
        <w:trPr>
          <w:trHeight w:val="2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00" w:rsidRPr="00EA3B3A" w:rsidTr="0037630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0" w:rsidRPr="00EA3B3A" w:rsidRDefault="00376300" w:rsidP="003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300" w:rsidRPr="00EA3B3A" w:rsidRDefault="00376300" w:rsidP="0037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376300" w:rsidRPr="00EA3B3A" w:rsidRDefault="00376300" w:rsidP="0037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376300" w:rsidRPr="00EA3B3A" w:rsidRDefault="00376300" w:rsidP="0037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Pr="00EA3B3A">
        <w:rPr>
          <w:color w:val="000000"/>
        </w:rPr>
        <w:t>5 человек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Pr="00EA3B3A">
        <w:rPr>
          <w:color w:val="000000"/>
          <w:u w:val="single"/>
        </w:rPr>
        <w:t>3 человека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>– не выявлено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b/>
          <w:color w:val="000000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b/>
          <w:color w:val="000000"/>
        </w:rPr>
      </w:pP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 w:rsidR="007669BF" w:rsidRPr="00EA3B3A">
        <w:rPr>
          <w:color w:val="000000"/>
          <w:u w:val="single"/>
        </w:rPr>
        <w:t>7 человек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Pr="00EA3B3A">
        <w:rPr>
          <w:color w:val="000000"/>
          <w:u w:val="single"/>
        </w:rPr>
        <w:t>1 человек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="007669BF" w:rsidRPr="00EA3B3A">
        <w:rPr>
          <w:color w:val="000000"/>
          <w:u w:val="single"/>
        </w:rPr>
        <w:t>не выявлено</w:t>
      </w: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300" w:rsidRPr="00EA3B3A" w:rsidRDefault="00376300" w:rsidP="0037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="007669BF" w:rsidRPr="00EA3B3A">
        <w:rPr>
          <w:color w:val="000000"/>
        </w:rPr>
        <w:t xml:space="preserve">6 </w:t>
      </w:r>
      <w:r w:rsidRPr="00EA3B3A">
        <w:rPr>
          <w:color w:val="000000"/>
        </w:rPr>
        <w:t>ч</w:t>
      </w:r>
      <w:r w:rsidR="007669BF" w:rsidRPr="00EA3B3A">
        <w:rPr>
          <w:color w:val="000000"/>
        </w:rPr>
        <w:t>еловек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="007669BF" w:rsidRPr="00EA3B3A">
        <w:rPr>
          <w:color w:val="000000"/>
        </w:rPr>
        <w:t>2</w:t>
      </w:r>
      <w:r w:rsidRPr="00EA3B3A">
        <w:rPr>
          <w:color w:val="000000"/>
        </w:rPr>
        <w:t xml:space="preserve"> человек</w:t>
      </w:r>
      <w:r w:rsidR="007669BF" w:rsidRPr="00EA3B3A">
        <w:rPr>
          <w:color w:val="000000"/>
        </w:rPr>
        <w:t>а</w:t>
      </w:r>
    </w:p>
    <w:p w:rsidR="00376300" w:rsidRPr="00EA3B3A" w:rsidRDefault="00376300" w:rsidP="00376300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="007669BF" w:rsidRPr="00EA3B3A">
        <w:rPr>
          <w:color w:val="000000"/>
        </w:rPr>
        <w:t>не выявлено</w:t>
      </w:r>
    </w:p>
    <w:p w:rsidR="00376300" w:rsidRPr="00EA3B3A" w:rsidRDefault="00376300" w:rsidP="00376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6300" w:rsidRPr="00EA3B3A" w:rsidRDefault="00376300" w:rsidP="003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4696073" cy="2704409"/>
            <wp:effectExtent l="19050" t="0" r="28327" b="691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6300" w:rsidRPr="00EA3B3A" w:rsidRDefault="007669BF" w:rsidP="00376300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sz w:val="24"/>
          <w:szCs w:val="24"/>
        </w:rPr>
        <w:t>9</w:t>
      </w:r>
      <w:r w:rsidR="00376300" w:rsidRPr="00EA3B3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76300" w:rsidRPr="00EA3B3A" w:rsidRDefault="00376300" w:rsidP="003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4E7E" w:rsidRPr="00EA3B3A" w:rsidRDefault="006E4E7E" w:rsidP="006E4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>Протокол результатов исследования</w:t>
      </w:r>
    </w:p>
    <w:p w:rsidR="006E4E7E" w:rsidRPr="00EA3B3A" w:rsidRDefault="006E4E7E" w:rsidP="006E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3B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оценки образовательной среды учреждения </w:t>
      </w:r>
    </w:p>
    <w:p w:rsidR="006E4E7E" w:rsidRPr="00EA3B3A" w:rsidRDefault="006E4E7E" w:rsidP="006E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A3B3A">
        <w:rPr>
          <w:rFonts w:ascii="Times New Roman" w:hAnsi="Times New Roman" w:cs="Times New Roman"/>
          <w:sz w:val="24"/>
          <w:szCs w:val="24"/>
        </w:rPr>
        <w:t>24.09.2019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3B3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Кл.руковод</w:t>
      </w:r>
      <w:r w:rsidRPr="00EA3B3A">
        <w:rPr>
          <w:rFonts w:ascii="Times New Roman" w:hAnsi="Times New Roman" w:cs="Times New Roman"/>
          <w:sz w:val="24"/>
          <w:szCs w:val="24"/>
        </w:rPr>
        <w:t>.: Кадулина</w:t>
      </w:r>
      <w:r w:rsidRPr="00EA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>Пед.-психолог</w:t>
      </w:r>
      <w:r w:rsidRPr="00EA3B3A">
        <w:rPr>
          <w:rFonts w:ascii="Times New Roman" w:hAnsi="Times New Roman" w:cs="Times New Roman"/>
          <w:sz w:val="24"/>
          <w:szCs w:val="24"/>
        </w:rPr>
        <w:t>: Берил А.Н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"/>
        <w:tblW w:w="8613" w:type="dxa"/>
        <w:tblLayout w:type="fixed"/>
        <w:tblLook w:val="04A0"/>
      </w:tblPr>
      <w:tblGrid>
        <w:gridCol w:w="1384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</w:tblGrid>
      <w:tr w:rsidR="006E4E7E" w:rsidRPr="00EA3B3A" w:rsidTr="006E4E7E">
        <w:trPr>
          <w:trHeight w:val="5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Пространственно-предметный</w:t>
            </w:r>
            <w:r w:rsidRPr="00EA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Технологический</w:t>
            </w:r>
          </w:p>
        </w:tc>
      </w:tr>
      <w:tr w:rsidR="006E4E7E" w:rsidRPr="00EA3B3A" w:rsidTr="006E4E7E">
        <w:trPr>
          <w:trHeight w:val="26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у</w:t>
            </w:r>
          </w:p>
          <w:p w:rsidR="006E4E7E" w:rsidRPr="00EA3B3A" w:rsidRDefault="006E4E7E" w:rsidP="006E4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</w:t>
            </w:r>
          </w:p>
          <w:p w:rsidR="006E4E7E" w:rsidRPr="00EA3B3A" w:rsidRDefault="006E4E7E" w:rsidP="006E4E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1-15</w:t>
            </w:r>
          </w:p>
        </w:tc>
      </w:tr>
      <w:tr w:rsidR="006E4E7E" w:rsidRPr="00EA3B3A" w:rsidTr="006E4E7E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E7E" w:rsidRPr="00EA3B3A" w:rsidTr="006E4E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7E" w:rsidRPr="00EA3B3A" w:rsidTr="006E4E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E" w:rsidRPr="00EA3B3A" w:rsidRDefault="006E4E7E" w:rsidP="006E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B3A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исследования </w:t>
      </w: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</w:p>
    <w:p w:rsidR="006E4E7E" w:rsidRPr="00EA3B3A" w:rsidRDefault="006E4E7E" w:rsidP="006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среды учреждения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 xml:space="preserve">Пространственно-предметный компонент образовательной среды </w:t>
      </w:r>
      <w:r w:rsidRPr="00EA3B3A">
        <w:rPr>
          <w:color w:val="000000"/>
        </w:rPr>
        <w:t>обеспечивает возможность необходимого для обучения,развития и социализации пространственных действтй и включающий в себя архитектурные особенности образовательного учреждения прилегающего к нему пространства, их предметную нопалненность,интерьер,оборудование, особую атрибутику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 </w:t>
      </w:r>
      <w:r w:rsidRPr="00EA3B3A">
        <w:rPr>
          <w:color w:val="000000"/>
        </w:rPr>
        <w:t>2 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 xml:space="preserve">– средний уровень оценки компонентов образовательной среды- </w:t>
      </w:r>
      <w:r w:rsidRPr="00EA3B3A">
        <w:rPr>
          <w:color w:val="000000"/>
          <w:u w:val="single"/>
        </w:rPr>
        <w:t>2 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 </w:t>
      </w:r>
      <w:r w:rsidRPr="00EA3B3A">
        <w:rPr>
          <w:color w:val="000000"/>
        </w:rPr>
        <w:t>– 1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b/>
          <w:color w:val="000000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Коммуникативный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компонент образовательной среды  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редставляющий собой пространство межличностного взаимодействия и соответствующие данному возрасту и типу культуры «формы детско-взрослой общности», а также способы взаимодействия между субъектами этих общностей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b/>
          <w:color w:val="000000"/>
        </w:rPr>
      </w:pP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lastRenderedPageBreak/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среды- </w:t>
      </w:r>
      <w:r w:rsidRPr="00EA3B3A">
        <w:rPr>
          <w:color w:val="000000"/>
          <w:u w:val="single"/>
        </w:rPr>
        <w:t>3 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среды-</w:t>
      </w:r>
      <w:r w:rsidRPr="00EA3B3A">
        <w:rPr>
          <w:color w:val="000000"/>
          <w:u w:val="single"/>
        </w:rPr>
        <w:t>1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  <w:u w:val="single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среды-</w:t>
      </w:r>
      <w:r w:rsidRPr="00EA3B3A">
        <w:rPr>
          <w:color w:val="000000"/>
          <w:u w:val="single"/>
        </w:rPr>
        <w:t>1 человек</w:t>
      </w: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7E" w:rsidRPr="00EA3B3A" w:rsidRDefault="006E4E7E" w:rsidP="006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Технологический </w:t>
      </w:r>
      <w:r w:rsidRPr="00EA3B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компонент образовательной среды</w:t>
      </w:r>
      <w:r w:rsidRPr="00EA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собой совокупность учебной и других видов деятельностей, включая образовательные технологии, содержание и методы которых определяются психологическими целями и задачами физического, познавательного, личностного и социального развития учащихся.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</w:t>
      </w:r>
      <w:r w:rsidRPr="00EA3B3A">
        <w:rPr>
          <w:b/>
          <w:bCs/>
          <w:u w:val="single"/>
        </w:rPr>
        <w:t xml:space="preserve">  уровень</w:t>
      </w:r>
      <w:r w:rsidRPr="00EA3B3A">
        <w:rPr>
          <w:b/>
          <w:color w:val="000000"/>
          <w:u w:val="single"/>
        </w:rPr>
        <w:t xml:space="preserve"> (максимально высокий уровень) – высокий уровень оценки компонентов образовательной среды</w:t>
      </w:r>
      <w:r w:rsidRPr="00EA3B3A">
        <w:rPr>
          <w:b/>
          <w:color w:val="000000"/>
        </w:rPr>
        <w:t xml:space="preserve"> – </w:t>
      </w:r>
      <w:r w:rsidRPr="00EA3B3A">
        <w:rPr>
          <w:color w:val="000000"/>
        </w:rPr>
        <w:t>2человека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средний уровень оценки компонентов образовательной среды</w:t>
      </w:r>
      <w:r w:rsidRPr="00EA3B3A">
        <w:rPr>
          <w:b/>
          <w:color w:val="000000"/>
        </w:rPr>
        <w:t>-</w:t>
      </w:r>
      <w:r w:rsidRPr="00EA3B3A">
        <w:rPr>
          <w:color w:val="000000"/>
        </w:rPr>
        <w:t>1 человек</w:t>
      </w:r>
    </w:p>
    <w:p w:rsidR="006E4E7E" w:rsidRPr="00EA3B3A" w:rsidRDefault="006E4E7E" w:rsidP="006E4E7E">
      <w:pPr>
        <w:pStyle w:val="a7"/>
        <w:spacing w:before="0" w:beforeAutospacing="0" w:after="0" w:afterAutospacing="0"/>
        <w:rPr>
          <w:color w:val="000000"/>
        </w:rPr>
      </w:pPr>
      <w:r w:rsidRPr="00EA3B3A">
        <w:rPr>
          <w:b/>
          <w:color w:val="000000"/>
          <w:u w:val="single"/>
        </w:rPr>
        <w:t>III</w:t>
      </w:r>
      <w:r w:rsidRPr="00EA3B3A">
        <w:rPr>
          <w:b/>
          <w:bCs/>
          <w:u w:val="single"/>
        </w:rPr>
        <w:t xml:space="preserve"> уровень</w:t>
      </w:r>
      <w:r w:rsidRPr="00EA3B3A">
        <w:rPr>
          <w:b/>
          <w:color w:val="000000"/>
          <w:u w:val="single"/>
        </w:rPr>
        <w:t>– низкий уровень оценки компонентов образовательной среды</w:t>
      </w:r>
      <w:r w:rsidRPr="00EA3B3A">
        <w:rPr>
          <w:b/>
          <w:color w:val="000000"/>
        </w:rPr>
        <w:t xml:space="preserve">- </w:t>
      </w:r>
      <w:r w:rsidRPr="00EA3B3A">
        <w:rPr>
          <w:color w:val="000000"/>
        </w:rPr>
        <w:t>2 человека</w:t>
      </w:r>
    </w:p>
    <w:p w:rsidR="006E4E7E" w:rsidRPr="00EA3B3A" w:rsidRDefault="006E4E7E" w:rsidP="006E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4E7E" w:rsidRPr="00EA3B3A" w:rsidRDefault="006E4E7E" w:rsidP="006E4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3B3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9938" cy="2734614"/>
            <wp:effectExtent l="19050" t="0" r="24462" b="8586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524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textWrapping" w:clear="all"/>
      </w:r>
    </w:p>
    <w:p w:rsidR="006E4E7E" w:rsidRPr="00EA3B3A" w:rsidRDefault="006E4E7E" w:rsidP="006E4E7E">
      <w:pPr>
        <w:pStyle w:val="a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3B3A">
        <w:rPr>
          <w:rFonts w:ascii="Times New Roman" w:hAnsi="Times New Roman" w:cs="Times New Roman"/>
          <w:sz w:val="24"/>
          <w:szCs w:val="24"/>
        </w:rPr>
        <w:t>0 класс</w:t>
      </w:r>
    </w:p>
    <w:p w:rsidR="006E4E7E" w:rsidRDefault="006E4E7E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Pr="005B363A" w:rsidRDefault="005B363A" w:rsidP="005B363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B363A">
        <w:rPr>
          <w:rFonts w:ascii="Times New Roman" w:hAnsi="Times New Roman" w:cs="Times New Roman"/>
          <w:b/>
          <w:sz w:val="32"/>
          <w:szCs w:val="24"/>
          <w:u w:val="single"/>
        </w:rPr>
        <w:t>Итоговые сравнительные показатели</w:t>
      </w:r>
      <w:r w:rsidR="006E5A57">
        <w:rPr>
          <w:rFonts w:ascii="Times New Roman" w:hAnsi="Times New Roman" w:cs="Times New Roman"/>
          <w:b/>
          <w:sz w:val="32"/>
          <w:szCs w:val="24"/>
          <w:u w:val="single"/>
        </w:rPr>
        <w:t xml:space="preserve"> комфортности образовательной среды</w:t>
      </w:r>
    </w:p>
    <w:p w:rsidR="005B36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Pr="00EA3B3A" w:rsidRDefault="005B363A" w:rsidP="006E4E7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63A" w:rsidRDefault="006E4E7E" w:rsidP="005B363A">
      <w:pPr>
        <w:keepNext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363A" w:rsidRDefault="005B363A" w:rsidP="005B363A">
      <w:pPr>
        <w:pStyle w:val="a8"/>
        <w:rPr>
          <w:rFonts w:ascii="Times New Roman" w:hAnsi="Times New Roman" w:cs="Times New Roman"/>
          <w:color w:val="auto"/>
          <w:sz w:val="32"/>
          <w:szCs w:val="24"/>
          <w:u w:val="single"/>
        </w:rPr>
      </w:pPr>
      <w:r w:rsidRPr="005B363A">
        <w:rPr>
          <w:rFonts w:ascii="Times New Roman" w:hAnsi="Times New Roman" w:cs="Times New Roman"/>
          <w:color w:val="auto"/>
          <w:sz w:val="22"/>
          <w:u w:val="single"/>
        </w:rPr>
        <w:t>Технологический компонент</w:t>
      </w:r>
    </w:p>
    <w:p w:rsidR="005B363A" w:rsidRPr="005B363A" w:rsidRDefault="005B363A" w:rsidP="005B363A"/>
    <w:p w:rsidR="005B363A" w:rsidRPr="005B363A" w:rsidRDefault="005B363A" w:rsidP="005B363A"/>
    <w:p w:rsidR="005B363A" w:rsidRDefault="005B363A" w:rsidP="005B363A">
      <w:pPr>
        <w:keepNext/>
        <w:tabs>
          <w:tab w:val="left" w:pos="2392"/>
        </w:tabs>
      </w:pPr>
      <w:r>
        <w:tab/>
      </w:r>
      <w:r w:rsidRPr="005B363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363A" w:rsidRPr="005B363A" w:rsidRDefault="005B363A" w:rsidP="005B363A">
      <w:pPr>
        <w:pStyle w:val="a8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B363A">
        <w:rPr>
          <w:rFonts w:ascii="Times New Roman" w:hAnsi="Times New Roman" w:cs="Times New Roman"/>
          <w:color w:val="auto"/>
          <w:sz w:val="22"/>
          <w:szCs w:val="22"/>
          <w:u w:val="single"/>
        </w:rPr>
        <w:t>Коммуникативный компонент</w:t>
      </w:r>
    </w:p>
    <w:p w:rsidR="005B363A" w:rsidRPr="005B363A" w:rsidRDefault="005B363A" w:rsidP="005B363A"/>
    <w:p w:rsidR="005B363A" w:rsidRPr="005B363A" w:rsidRDefault="005B363A" w:rsidP="005B363A">
      <w:pPr>
        <w:keepNext/>
        <w:tabs>
          <w:tab w:val="left" w:pos="6561"/>
        </w:tabs>
        <w:rPr>
          <w:rFonts w:ascii="Times New Roman" w:hAnsi="Times New Roman" w:cs="Times New Roman"/>
          <w:b/>
          <w:u w:val="single"/>
        </w:rPr>
      </w:pPr>
      <w:r w:rsidRPr="005B363A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363A" w:rsidRPr="005B363A" w:rsidRDefault="005B363A" w:rsidP="005B363A">
      <w:pPr>
        <w:tabs>
          <w:tab w:val="left" w:pos="6561"/>
        </w:tabs>
      </w:pPr>
      <w:r>
        <w:rPr>
          <w:rFonts w:ascii="Times New Roman" w:hAnsi="Times New Roman" w:cs="Times New Roman"/>
          <w:b/>
          <w:u w:val="single"/>
        </w:rPr>
        <w:t xml:space="preserve">Пространственный </w:t>
      </w:r>
      <w:r w:rsidRPr="005B363A">
        <w:rPr>
          <w:rFonts w:ascii="Times New Roman" w:hAnsi="Times New Roman" w:cs="Times New Roman"/>
          <w:b/>
          <w:u w:val="single"/>
        </w:rPr>
        <w:t xml:space="preserve"> показател</w:t>
      </w:r>
      <w:r>
        <w:rPr>
          <w:rFonts w:ascii="Times New Roman" w:hAnsi="Times New Roman" w:cs="Times New Roman"/>
          <w:b/>
          <w:u w:val="single"/>
        </w:rPr>
        <w:t>ь</w:t>
      </w:r>
    </w:p>
    <w:p w:rsidR="005B363A" w:rsidRDefault="005B363A" w:rsidP="005B363A"/>
    <w:p w:rsidR="00306AF2" w:rsidRPr="005B363A" w:rsidRDefault="005B363A" w:rsidP="005B363A">
      <w:pPr>
        <w:tabs>
          <w:tab w:val="left" w:pos="1903"/>
        </w:tabs>
      </w:pPr>
      <w:r>
        <w:tab/>
      </w:r>
    </w:p>
    <w:sectPr w:rsidR="00306AF2" w:rsidRPr="005B363A" w:rsidSect="000D3BE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9F" w:rsidRDefault="003C029F" w:rsidP="006E4E7E">
      <w:pPr>
        <w:spacing w:after="0" w:line="240" w:lineRule="auto"/>
      </w:pPr>
      <w:r>
        <w:separator/>
      </w:r>
    </w:p>
  </w:endnote>
  <w:endnote w:type="continuationSeparator" w:id="1">
    <w:p w:rsidR="003C029F" w:rsidRDefault="003C029F" w:rsidP="006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9F" w:rsidRDefault="003C029F" w:rsidP="006E4E7E">
      <w:pPr>
        <w:spacing w:after="0" w:line="240" w:lineRule="auto"/>
      </w:pPr>
      <w:r>
        <w:separator/>
      </w:r>
    </w:p>
  </w:footnote>
  <w:footnote w:type="continuationSeparator" w:id="1">
    <w:p w:rsidR="003C029F" w:rsidRDefault="003C029F" w:rsidP="006E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888"/>
    <w:multiLevelType w:val="multilevel"/>
    <w:tmpl w:val="80C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59C"/>
    <w:rsid w:val="000423D9"/>
    <w:rsid w:val="00095057"/>
    <w:rsid w:val="000C77C7"/>
    <w:rsid w:val="000D3BE5"/>
    <w:rsid w:val="000E75C8"/>
    <w:rsid w:val="00105262"/>
    <w:rsid w:val="00136D67"/>
    <w:rsid w:val="00145907"/>
    <w:rsid w:val="00247BD7"/>
    <w:rsid w:val="0027658D"/>
    <w:rsid w:val="00277032"/>
    <w:rsid w:val="00306AF2"/>
    <w:rsid w:val="003565A7"/>
    <w:rsid w:val="00376300"/>
    <w:rsid w:val="0037673F"/>
    <w:rsid w:val="00376988"/>
    <w:rsid w:val="00380D9F"/>
    <w:rsid w:val="003C029F"/>
    <w:rsid w:val="00412BE4"/>
    <w:rsid w:val="00413D5F"/>
    <w:rsid w:val="00445049"/>
    <w:rsid w:val="004766FD"/>
    <w:rsid w:val="00481C8C"/>
    <w:rsid w:val="0049124D"/>
    <w:rsid w:val="00494514"/>
    <w:rsid w:val="004A2C1D"/>
    <w:rsid w:val="004F63C5"/>
    <w:rsid w:val="0050371D"/>
    <w:rsid w:val="00521D40"/>
    <w:rsid w:val="00594260"/>
    <w:rsid w:val="005B363A"/>
    <w:rsid w:val="005B37C4"/>
    <w:rsid w:val="005E28E0"/>
    <w:rsid w:val="00606B33"/>
    <w:rsid w:val="006506F6"/>
    <w:rsid w:val="0065659C"/>
    <w:rsid w:val="00666E29"/>
    <w:rsid w:val="00685AE8"/>
    <w:rsid w:val="006A38D5"/>
    <w:rsid w:val="006A4569"/>
    <w:rsid w:val="006C5DBF"/>
    <w:rsid w:val="006E4E7E"/>
    <w:rsid w:val="006E5A57"/>
    <w:rsid w:val="007669BF"/>
    <w:rsid w:val="007A17E0"/>
    <w:rsid w:val="007A4A16"/>
    <w:rsid w:val="007E041B"/>
    <w:rsid w:val="00863979"/>
    <w:rsid w:val="00893476"/>
    <w:rsid w:val="008F680C"/>
    <w:rsid w:val="00906740"/>
    <w:rsid w:val="0091090E"/>
    <w:rsid w:val="009B7612"/>
    <w:rsid w:val="009D3508"/>
    <w:rsid w:val="009E2AB5"/>
    <w:rsid w:val="00A14704"/>
    <w:rsid w:val="00AA5F9F"/>
    <w:rsid w:val="00AD27D4"/>
    <w:rsid w:val="00B03A01"/>
    <w:rsid w:val="00B24B8F"/>
    <w:rsid w:val="00B27BAB"/>
    <w:rsid w:val="00B53644"/>
    <w:rsid w:val="00B635B4"/>
    <w:rsid w:val="00BA4C31"/>
    <w:rsid w:val="00BD7324"/>
    <w:rsid w:val="00C62213"/>
    <w:rsid w:val="00CB0ED6"/>
    <w:rsid w:val="00CB3764"/>
    <w:rsid w:val="00D5240C"/>
    <w:rsid w:val="00DA119B"/>
    <w:rsid w:val="00DE3A9F"/>
    <w:rsid w:val="00EA3B3A"/>
    <w:rsid w:val="00ED28F6"/>
    <w:rsid w:val="00EF52C8"/>
    <w:rsid w:val="00F01677"/>
    <w:rsid w:val="00F13C93"/>
    <w:rsid w:val="00F5276D"/>
    <w:rsid w:val="00FD10A4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6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0167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F0167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4A2C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E7E"/>
  </w:style>
  <w:style w:type="paragraph" w:styleId="ab">
    <w:name w:val="footer"/>
    <w:basedOn w:val="a"/>
    <w:link w:val="ac"/>
    <w:uiPriority w:val="99"/>
    <w:semiHidden/>
    <w:unhideWhenUsed/>
    <w:rsid w:val="006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0.95000000000000029</c:v>
                </c:pt>
                <c:pt idx="1">
                  <c:v>0.86000000000000032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5.0000000000000017E-2</c:v>
                </c:pt>
                <c:pt idx="1">
                  <c:v>0.14000000000000001</c:v>
                </c:pt>
                <c:pt idx="2">
                  <c:v>5.0000000000000017E-2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59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5.0000000000000017E-2</c:v>
                </c:pt>
              </c:numCache>
            </c:numRef>
          </c:val>
        </c:ser>
        <c:shape val="box"/>
        <c:axId val="140251520"/>
        <c:axId val="140253056"/>
        <c:axId val="0"/>
      </c:bar3DChart>
      <c:catAx>
        <c:axId val="140251520"/>
        <c:scaling>
          <c:orientation val="minMax"/>
        </c:scaling>
        <c:axPos val="l"/>
        <c:tickLblPos val="nextTo"/>
        <c:crossAx val="140253056"/>
        <c:crosses val="autoZero"/>
        <c:auto val="1"/>
        <c:lblAlgn val="ctr"/>
        <c:lblOffset val="100"/>
      </c:catAx>
      <c:valAx>
        <c:axId val="140253056"/>
        <c:scaling>
          <c:orientation val="minMax"/>
        </c:scaling>
        <c:axPos val="b"/>
        <c:majorGridlines/>
        <c:numFmt formatCode="0%" sourceLinked="1"/>
        <c:tickLblPos val="nextTo"/>
        <c:crossAx val="14025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показатель.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82E-2"/>
                  <c:y val="-3.9682539682539741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9.0000000000000024E-2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показатель.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1.8518518518518542E-2"/>
                  <c:y val="-3.9682539682539741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0.19</c:v>
                </c:pt>
                <c:pt idx="2">
                  <c:v>0.54</c:v>
                </c:pt>
                <c:pt idx="3">
                  <c:v>0.61000000000000032</c:v>
                </c:pt>
                <c:pt idx="4">
                  <c:v>0.2</c:v>
                </c:pt>
                <c:pt idx="5">
                  <c:v>0.12000000000000002</c:v>
                </c:pt>
                <c:pt idx="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показатель.  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0.86000000000000032</c:v>
                </c:pt>
                <c:pt idx="1">
                  <c:v>0.81</c:v>
                </c:pt>
                <c:pt idx="2">
                  <c:v>0.37000000000000016</c:v>
                </c:pt>
                <c:pt idx="3">
                  <c:v>0.39000000000000018</c:v>
                </c:pt>
                <c:pt idx="4">
                  <c:v>0.8</c:v>
                </c:pt>
                <c:pt idx="5">
                  <c:v>0.88</c:v>
                </c:pt>
                <c:pt idx="6">
                  <c:v>0.60000000000000031</c:v>
                </c:pt>
              </c:numCache>
            </c:numRef>
          </c:val>
        </c:ser>
        <c:shape val="box"/>
        <c:axId val="102261120"/>
        <c:axId val="102262656"/>
        <c:axId val="0"/>
      </c:bar3DChart>
      <c:catAx>
        <c:axId val="102261120"/>
        <c:scaling>
          <c:orientation val="minMax"/>
        </c:scaling>
        <c:axPos val="b"/>
        <c:tickLblPos val="nextTo"/>
        <c:crossAx val="102262656"/>
        <c:crosses val="autoZero"/>
        <c:auto val="1"/>
        <c:lblAlgn val="ctr"/>
        <c:lblOffset val="100"/>
      </c:catAx>
      <c:valAx>
        <c:axId val="102262656"/>
        <c:scaling>
          <c:orientation val="minMax"/>
        </c:scaling>
        <c:axPos val="l"/>
        <c:majorGridlines/>
        <c:numFmt formatCode="0%" sourceLinked="1"/>
        <c:tickLblPos val="nextTo"/>
        <c:crossAx val="10226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0.75000000000000056</c:v>
                </c:pt>
                <c:pt idx="1">
                  <c:v>0.81</c:v>
                </c:pt>
                <c:pt idx="2">
                  <c:v>0.75000000000000056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0.19</c:v>
                </c:pt>
                <c:pt idx="2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42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</c:v>
                </c:pt>
                <c:pt idx="2">
                  <c:v>6.0000000000000032E-2</c:v>
                </c:pt>
              </c:numCache>
            </c:numRef>
          </c:val>
        </c:ser>
        <c:shape val="box"/>
        <c:axId val="140734848"/>
        <c:axId val="140736384"/>
        <c:axId val="0"/>
      </c:bar3DChart>
      <c:catAx>
        <c:axId val="140734848"/>
        <c:scaling>
          <c:orientation val="minMax"/>
        </c:scaling>
        <c:axPos val="l"/>
        <c:tickLblPos val="nextTo"/>
        <c:crossAx val="140736384"/>
        <c:crosses val="autoZero"/>
        <c:auto val="1"/>
        <c:lblAlgn val="ctr"/>
        <c:lblOffset val="100"/>
      </c:catAx>
      <c:valAx>
        <c:axId val="140736384"/>
        <c:scaling>
          <c:orientation val="minMax"/>
        </c:scaling>
        <c:axPos val="b"/>
        <c:majorGridlines/>
        <c:numFmt formatCode="0%" sourceLinked="1"/>
        <c:tickLblPos val="nextTo"/>
        <c:crossAx val="14073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0.37000000000000027</c:v>
                </c:pt>
                <c:pt idx="1">
                  <c:v>0.37000000000000027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0.54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42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0.18000000000000013</c:v>
                </c:pt>
                <c:pt idx="1">
                  <c:v>9.0000000000000024E-2</c:v>
                </c:pt>
                <c:pt idx="2">
                  <c:v>0.19</c:v>
                </c:pt>
              </c:numCache>
            </c:numRef>
          </c:val>
        </c:ser>
        <c:shape val="box"/>
        <c:axId val="54968704"/>
        <c:axId val="54970240"/>
        <c:axId val="0"/>
      </c:bar3DChart>
      <c:catAx>
        <c:axId val="54968704"/>
        <c:scaling>
          <c:orientation val="minMax"/>
        </c:scaling>
        <c:axPos val="l"/>
        <c:tickLblPos val="nextTo"/>
        <c:crossAx val="54970240"/>
        <c:crosses val="autoZero"/>
        <c:auto val="1"/>
        <c:lblAlgn val="ctr"/>
        <c:lblOffset val="100"/>
      </c:catAx>
      <c:valAx>
        <c:axId val="54970240"/>
        <c:scaling>
          <c:orientation val="minMax"/>
        </c:scaling>
        <c:axPos val="b"/>
        <c:majorGridlines/>
        <c:numFmt formatCode="0%" sourceLinked="1"/>
        <c:tickLblPos val="nextTo"/>
        <c:crossAx val="5496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0.39000000000000035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0.83000000000000052</c:v>
                </c:pt>
                <c:pt idx="1">
                  <c:v>0.61000000000000054</c:v>
                </c:pt>
                <c:pt idx="2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42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41808000"/>
        <c:axId val="141809536"/>
        <c:axId val="0"/>
      </c:bar3DChart>
      <c:catAx>
        <c:axId val="141808000"/>
        <c:scaling>
          <c:orientation val="minMax"/>
        </c:scaling>
        <c:axPos val="l"/>
        <c:tickLblPos val="nextTo"/>
        <c:crossAx val="141809536"/>
        <c:crosses val="autoZero"/>
        <c:auto val="1"/>
        <c:lblAlgn val="ctr"/>
        <c:lblOffset val="100"/>
      </c:catAx>
      <c:valAx>
        <c:axId val="141809536"/>
        <c:scaling>
          <c:orientation val="minMax"/>
        </c:scaling>
        <c:axPos val="b"/>
        <c:majorGridlines/>
        <c:numFmt formatCode="0%" sourceLinked="1"/>
        <c:tickLblPos val="nextTo"/>
        <c:crossAx val="14180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0.8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42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41975936"/>
        <c:axId val="141977472"/>
        <c:axId val="0"/>
      </c:bar3DChart>
      <c:catAx>
        <c:axId val="141975936"/>
        <c:scaling>
          <c:orientation val="minMax"/>
        </c:scaling>
        <c:axPos val="l"/>
        <c:tickLblPos val="nextTo"/>
        <c:crossAx val="141977472"/>
        <c:crosses val="autoZero"/>
        <c:auto val="1"/>
        <c:lblAlgn val="ctr"/>
        <c:lblOffset val="100"/>
      </c:catAx>
      <c:valAx>
        <c:axId val="141977472"/>
        <c:scaling>
          <c:orientation val="minMax"/>
        </c:scaling>
        <c:axPos val="b"/>
        <c:majorGridlines/>
        <c:numFmt formatCode="0%" sourceLinked="1"/>
        <c:tickLblPos val="nextTo"/>
        <c:crossAx val="14197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0.63000000000000056</c:v>
                </c:pt>
                <c:pt idx="1">
                  <c:v>0.88</c:v>
                </c:pt>
                <c:pt idx="2">
                  <c:v>0.75000000000000056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0.37000000000000027</c:v>
                </c:pt>
                <c:pt idx="1">
                  <c:v>0.12000000000000002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5157034398741238E-2"/>
                  <c:y val="4.6960352520643142E-3"/>
                </c:manualLayout>
              </c:layout>
              <c:showVal val="1"/>
            </c:dLbl>
            <c:dLbl>
              <c:idx val="1"/>
              <c:layout>
                <c:manualLayout>
                  <c:x val="3.51570343987412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56580892162451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02396288"/>
        <c:axId val="102397824"/>
        <c:axId val="0"/>
      </c:bar3DChart>
      <c:catAx>
        <c:axId val="102396288"/>
        <c:scaling>
          <c:orientation val="minMax"/>
        </c:scaling>
        <c:axPos val="l"/>
        <c:tickLblPos val="nextTo"/>
        <c:crossAx val="102397824"/>
        <c:crosses val="autoZero"/>
        <c:auto val="1"/>
        <c:lblAlgn val="ctr"/>
        <c:lblOffset val="100"/>
      </c:catAx>
      <c:valAx>
        <c:axId val="102397824"/>
        <c:scaling>
          <c:orientation val="minMax"/>
        </c:scaling>
        <c:axPos val="b"/>
        <c:majorGridlines/>
        <c:numFmt formatCode="0%" sourceLinked="1"/>
        <c:tickLblPos val="nextTo"/>
        <c:crossAx val="10239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0.60000000000000064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Пространственный компонент </c:v>
                </c:pt>
                <c:pt idx="1">
                  <c:v>Коммуникативный компонент </c:v>
                </c:pt>
                <c:pt idx="2">
                  <c:v>Технологический компонент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</c:numCache>
            </c:numRef>
          </c:val>
        </c:ser>
        <c:shape val="box"/>
        <c:axId val="142061952"/>
        <c:axId val="142063488"/>
        <c:axId val="0"/>
      </c:bar3DChart>
      <c:catAx>
        <c:axId val="142061952"/>
        <c:scaling>
          <c:orientation val="minMax"/>
        </c:scaling>
        <c:axPos val="l"/>
        <c:tickLblPos val="nextTo"/>
        <c:crossAx val="142063488"/>
        <c:crosses val="autoZero"/>
        <c:auto val="1"/>
        <c:lblAlgn val="ctr"/>
        <c:lblOffset val="100"/>
      </c:catAx>
      <c:valAx>
        <c:axId val="142063488"/>
        <c:scaling>
          <c:orientation val="minMax"/>
        </c:scaling>
        <c:axPos val="b"/>
        <c:majorGridlines/>
        <c:numFmt formatCode="0%" sourceLinked="1"/>
        <c:tickLblPos val="nextTo"/>
        <c:crossAx val="14206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показатель.  Технологический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75E-2"/>
                  <c:y val="-3.9682539682539706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</c:v>
                </c:pt>
                <c:pt idx="1">
                  <c:v>6.0000000000000026E-2</c:v>
                </c:pt>
                <c:pt idx="2">
                  <c:v>0.19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показатель.  Технологический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1.8518518518518528E-2"/>
                  <c:y val="-3.9682539682539706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0.75000000000000033</c:v>
                </c:pt>
                <c:pt idx="1">
                  <c:v>0.19</c:v>
                </c:pt>
                <c:pt idx="2">
                  <c:v>0.54</c:v>
                </c:pt>
                <c:pt idx="3">
                  <c:v>0.78</c:v>
                </c:pt>
                <c:pt idx="4">
                  <c:v>0.4</c:v>
                </c:pt>
                <c:pt idx="5">
                  <c:v>0.25</c:v>
                </c:pt>
                <c:pt idx="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показатель.    Технологический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7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0.27</c:v>
                </c:pt>
                <c:pt idx="1">
                  <c:v>0.75000000000000033</c:v>
                </c:pt>
                <c:pt idx="2">
                  <c:v>0.27</c:v>
                </c:pt>
                <c:pt idx="3">
                  <c:v>0.22</c:v>
                </c:pt>
                <c:pt idx="4">
                  <c:v>0.60000000000000031</c:v>
                </c:pt>
                <c:pt idx="5">
                  <c:v>0.75000000000000033</c:v>
                </c:pt>
                <c:pt idx="6">
                  <c:v>0.4</c:v>
                </c:pt>
              </c:numCache>
            </c:numRef>
          </c:val>
        </c:ser>
        <c:shape val="box"/>
        <c:axId val="98558336"/>
        <c:axId val="98559872"/>
        <c:axId val="0"/>
      </c:bar3DChart>
      <c:catAx>
        <c:axId val="98558336"/>
        <c:scaling>
          <c:orientation val="minMax"/>
        </c:scaling>
        <c:axPos val="b"/>
        <c:tickLblPos val="nextTo"/>
        <c:crossAx val="98559872"/>
        <c:crosses val="autoZero"/>
        <c:auto val="1"/>
        <c:lblAlgn val="ctr"/>
        <c:lblOffset val="100"/>
      </c:catAx>
      <c:valAx>
        <c:axId val="98559872"/>
        <c:scaling>
          <c:orientation val="minMax"/>
        </c:scaling>
        <c:axPos val="l"/>
        <c:majorGridlines/>
        <c:numFmt formatCode="0%" sourceLinked="1"/>
        <c:tickLblPos val="nextTo"/>
        <c:crossAx val="9855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показатель.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82E-2"/>
                  <c:y val="-3.9682539682539724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9.0000000000000024E-2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показатель.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1.8518518518518535E-2"/>
                  <c:y val="-3.9682539682539724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0.19</c:v>
                </c:pt>
                <c:pt idx="2">
                  <c:v>0.54</c:v>
                </c:pt>
                <c:pt idx="3">
                  <c:v>0.61000000000000032</c:v>
                </c:pt>
                <c:pt idx="4">
                  <c:v>0.2</c:v>
                </c:pt>
                <c:pt idx="5">
                  <c:v>0.12000000000000002</c:v>
                </c:pt>
                <c:pt idx="6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показатель.    Коммуникативный компонент</c:v>
                </c:pt>
              </c:strCache>
            </c:strRef>
          </c:tx>
          <c:dLbls>
            <c:dLbl>
              <c:idx val="0"/>
              <c:layout>
                <c:manualLayout>
                  <c:x val="-2.54629629629629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0.86000000000000032</c:v>
                </c:pt>
                <c:pt idx="1">
                  <c:v>0.81</c:v>
                </c:pt>
                <c:pt idx="2">
                  <c:v>0.37000000000000016</c:v>
                </c:pt>
                <c:pt idx="3">
                  <c:v>0.39000000000000018</c:v>
                </c:pt>
                <c:pt idx="4">
                  <c:v>0.8</c:v>
                </c:pt>
                <c:pt idx="5">
                  <c:v>0.88</c:v>
                </c:pt>
                <c:pt idx="6">
                  <c:v>0.60000000000000031</c:v>
                </c:pt>
              </c:numCache>
            </c:numRef>
          </c:val>
        </c:ser>
        <c:shape val="box"/>
        <c:axId val="102556032"/>
        <c:axId val="102557568"/>
        <c:axId val="0"/>
      </c:bar3DChart>
      <c:catAx>
        <c:axId val="102556032"/>
        <c:scaling>
          <c:orientation val="minMax"/>
        </c:scaling>
        <c:axPos val="b"/>
        <c:tickLblPos val="nextTo"/>
        <c:crossAx val="102557568"/>
        <c:crosses val="autoZero"/>
        <c:auto val="1"/>
        <c:lblAlgn val="ctr"/>
        <c:lblOffset val="100"/>
      </c:catAx>
      <c:valAx>
        <c:axId val="102557568"/>
        <c:scaling>
          <c:orientation val="minMax"/>
        </c:scaling>
        <c:axPos val="l"/>
        <c:majorGridlines/>
        <c:numFmt formatCode="0%" sourceLinked="1"/>
        <c:tickLblPos val="nextTo"/>
        <c:crossAx val="10255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ADE-0F39-4539-9F78-68B29AD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13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МБОУ СОШ3</cp:lastModifiedBy>
  <cp:revision>46</cp:revision>
  <dcterms:created xsi:type="dcterms:W3CDTF">2021-03-22T05:04:00Z</dcterms:created>
  <dcterms:modified xsi:type="dcterms:W3CDTF">2021-04-03T01:08:00Z</dcterms:modified>
</cp:coreProperties>
</file>